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4" w:rsidRPr="003F2C02" w:rsidRDefault="00425DF4" w:rsidP="0042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2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</w:t>
      </w:r>
    </w:p>
    <w:p w:rsidR="00425DF4" w:rsidRPr="003F2C02" w:rsidRDefault="00425DF4" w:rsidP="0042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2">
        <w:rPr>
          <w:rFonts w:ascii="Times New Roman" w:hAnsi="Times New Roman" w:cs="Times New Roman"/>
          <w:b/>
          <w:sz w:val="24"/>
          <w:szCs w:val="24"/>
        </w:rPr>
        <w:t>муниципальной программы развития образования в городском округе Евпатория Республики Крым  за   2019г.</w:t>
      </w:r>
    </w:p>
    <w:p w:rsidR="00425DF4" w:rsidRPr="003F2C02" w:rsidRDefault="00425DF4" w:rsidP="007C7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D43" w:rsidRDefault="00425DF4" w:rsidP="004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02">
        <w:rPr>
          <w:rFonts w:ascii="Times New Roman" w:hAnsi="Times New Roman" w:cs="Times New Roman"/>
          <w:sz w:val="24"/>
          <w:szCs w:val="24"/>
        </w:rPr>
        <w:t>Муниципальная программа развития образования в городском округе Евпатория Республики Крым (далее - программа) утверждена постановлением администрации города Евпатории Республ</w:t>
      </w:r>
      <w:r w:rsidR="00B82D43">
        <w:rPr>
          <w:rFonts w:ascii="Times New Roman" w:hAnsi="Times New Roman" w:cs="Times New Roman"/>
          <w:sz w:val="24"/>
          <w:szCs w:val="24"/>
        </w:rPr>
        <w:t>ики Крым  № 1963-п от 15.12.2015г,</w:t>
      </w:r>
      <w:r w:rsidR="00F339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2D43">
        <w:rPr>
          <w:rFonts w:ascii="Times New Roman" w:hAnsi="Times New Roman" w:cs="Times New Roman"/>
          <w:sz w:val="24"/>
          <w:szCs w:val="24"/>
        </w:rPr>
        <w:t>с изменениями от 14.03.2019 №389-п</w:t>
      </w:r>
      <w:proofErr w:type="gramStart"/>
      <w:r w:rsidR="00B82D4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B82D43">
        <w:rPr>
          <w:rFonts w:ascii="Times New Roman" w:hAnsi="Times New Roman" w:cs="Times New Roman"/>
          <w:sz w:val="24"/>
          <w:szCs w:val="24"/>
        </w:rPr>
        <w:t>т 04.10.2019 № 1969-п.</w:t>
      </w:r>
      <w:r w:rsidRPr="003F2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F4" w:rsidRPr="003F2C02" w:rsidRDefault="00425DF4" w:rsidP="004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02">
        <w:rPr>
          <w:rFonts w:ascii="Times New Roman" w:hAnsi="Times New Roman" w:cs="Times New Roman"/>
          <w:b/>
          <w:sz w:val="24"/>
          <w:szCs w:val="24"/>
        </w:rPr>
        <w:t>Ответственные за выполнение мероприятий программы</w:t>
      </w:r>
      <w:r w:rsidRPr="003F2C02">
        <w:rPr>
          <w:rFonts w:ascii="Times New Roman" w:hAnsi="Times New Roman" w:cs="Times New Roman"/>
          <w:sz w:val="24"/>
          <w:szCs w:val="24"/>
        </w:rPr>
        <w:t xml:space="preserve">: управление </w:t>
      </w:r>
      <w:proofErr w:type="gramStart"/>
      <w:r w:rsidRPr="003F2C02">
        <w:rPr>
          <w:rFonts w:ascii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Pr="003F2C02">
        <w:rPr>
          <w:rFonts w:ascii="Times New Roman" w:hAnsi="Times New Roman" w:cs="Times New Roman"/>
          <w:sz w:val="24"/>
          <w:szCs w:val="24"/>
        </w:rPr>
        <w:t xml:space="preserve"> Крым, отдел городского строительства администрации города Евпатории Республики Крым, МКУ «Центр обеспечения деятельности муниципальных образовательных организаций», МКУ «Методический центр обеспечения деятельности муниципальных образовательных организаций».</w:t>
      </w:r>
    </w:p>
    <w:p w:rsidR="00E27BBB" w:rsidRPr="003F2C02" w:rsidRDefault="00E27BBB" w:rsidP="004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12">
        <w:rPr>
          <w:rFonts w:ascii="Times New Roman" w:hAnsi="Times New Roman" w:cs="Times New Roman"/>
          <w:b/>
          <w:sz w:val="24"/>
          <w:szCs w:val="24"/>
        </w:rPr>
        <w:t xml:space="preserve">Предусмотренный уточненный объем финансирования мероприятий за 2019 год: 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всего – 1405761,17928 тыс. руб., в том числе: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ab/>
        <w:t>- бюджет Республики Кр</w:t>
      </w:r>
      <w:r w:rsidR="003A4E99" w:rsidRPr="00073D12">
        <w:rPr>
          <w:rFonts w:ascii="Times New Roman" w:hAnsi="Times New Roman" w:cs="Times New Roman"/>
          <w:sz w:val="24"/>
          <w:szCs w:val="24"/>
        </w:rPr>
        <w:t>ым – 1</w:t>
      </w:r>
      <w:r w:rsidR="00C15600" w:rsidRPr="00073D12">
        <w:rPr>
          <w:rFonts w:ascii="Times New Roman" w:hAnsi="Times New Roman" w:cs="Times New Roman"/>
          <w:sz w:val="24"/>
          <w:szCs w:val="24"/>
        </w:rPr>
        <w:t> </w:t>
      </w:r>
      <w:r w:rsidR="003A4E99" w:rsidRPr="00073D12">
        <w:rPr>
          <w:rFonts w:ascii="Times New Roman" w:hAnsi="Times New Roman" w:cs="Times New Roman"/>
          <w:sz w:val="24"/>
          <w:szCs w:val="24"/>
        </w:rPr>
        <w:t>104</w:t>
      </w:r>
      <w:r w:rsidR="00C15600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3A4E99" w:rsidRPr="00073D12">
        <w:rPr>
          <w:rFonts w:ascii="Times New Roman" w:hAnsi="Times New Roman" w:cs="Times New Roman"/>
          <w:sz w:val="24"/>
          <w:szCs w:val="24"/>
        </w:rPr>
        <w:t>512,39448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ab/>
        <w:t>- бюджет г</w:t>
      </w:r>
      <w:r w:rsidR="003A4E99" w:rsidRPr="00073D12">
        <w:rPr>
          <w:rFonts w:ascii="Times New Roman" w:hAnsi="Times New Roman" w:cs="Times New Roman"/>
          <w:sz w:val="24"/>
          <w:szCs w:val="24"/>
        </w:rPr>
        <w:t>ородского округа –  301</w:t>
      </w:r>
      <w:r w:rsidR="00364E65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3A4E99" w:rsidRPr="00073D12">
        <w:rPr>
          <w:rFonts w:ascii="Times New Roman" w:hAnsi="Times New Roman" w:cs="Times New Roman"/>
          <w:sz w:val="24"/>
          <w:szCs w:val="24"/>
        </w:rPr>
        <w:t>248,7848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12">
        <w:rPr>
          <w:rFonts w:ascii="Times New Roman" w:hAnsi="Times New Roman" w:cs="Times New Roman"/>
          <w:b/>
          <w:sz w:val="24"/>
          <w:szCs w:val="24"/>
        </w:rPr>
        <w:t>Объем освоенных средств за</w:t>
      </w:r>
      <w:r w:rsidR="001721C9" w:rsidRPr="00073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D12">
        <w:rPr>
          <w:rFonts w:ascii="Times New Roman" w:hAnsi="Times New Roman" w:cs="Times New Roman"/>
          <w:b/>
          <w:sz w:val="24"/>
          <w:szCs w:val="24"/>
        </w:rPr>
        <w:t>2019 год</w:t>
      </w:r>
      <w:r w:rsidR="00511C46" w:rsidRPr="00073D12">
        <w:rPr>
          <w:rFonts w:ascii="Times New Roman" w:hAnsi="Times New Roman" w:cs="Times New Roman"/>
          <w:b/>
          <w:sz w:val="24"/>
          <w:szCs w:val="24"/>
        </w:rPr>
        <w:t>: всего – 1</w:t>
      </w:r>
      <w:r w:rsidR="000D1941" w:rsidRPr="00073D12">
        <w:rPr>
          <w:rFonts w:ascii="Times New Roman" w:hAnsi="Times New Roman" w:cs="Times New Roman"/>
          <w:b/>
          <w:sz w:val="24"/>
          <w:szCs w:val="24"/>
        </w:rPr>
        <w:t> 377 261,52841</w:t>
      </w:r>
      <w:r w:rsidRPr="00073D12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числе: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ab/>
        <w:t>- бюджет Республ</w:t>
      </w:r>
      <w:r w:rsidR="00885479" w:rsidRPr="00073D12">
        <w:rPr>
          <w:rFonts w:ascii="Times New Roman" w:hAnsi="Times New Roman" w:cs="Times New Roman"/>
          <w:sz w:val="24"/>
          <w:szCs w:val="24"/>
        </w:rPr>
        <w:t>ики Крым –  1</w:t>
      </w:r>
      <w:r w:rsidR="00231759" w:rsidRPr="00073D12">
        <w:rPr>
          <w:rFonts w:ascii="Times New Roman" w:hAnsi="Times New Roman" w:cs="Times New Roman"/>
          <w:sz w:val="24"/>
          <w:szCs w:val="24"/>
        </w:rPr>
        <w:t> 100 071,</w:t>
      </w:r>
      <w:r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231759" w:rsidRPr="00073D12">
        <w:rPr>
          <w:rFonts w:ascii="Times New Roman" w:hAnsi="Times New Roman" w:cs="Times New Roman"/>
          <w:sz w:val="24"/>
          <w:szCs w:val="24"/>
        </w:rPr>
        <w:t>81794</w:t>
      </w:r>
      <w:r w:rsidRPr="00073D12">
        <w:rPr>
          <w:rFonts w:ascii="Times New Roman" w:hAnsi="Times New Roman" w:cs="Times New Roman"/>
          <w:sz w:val="24"/>
          <w:szCs w:val="24"/>
        </w:rPr>
        <w:t>тыс. руб.;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ab/>
        <w:t>- бюджет г</w:t>
      </w:r>
      <w:r w:rsidR="00BE0AE5" w:rsidRPr="00073D12">
        <w:rPr>
          <w:rFonts w:ascii="Times New Roman" w:hAnsi="Times New Roman" w:cs="Times New Roman"/>
          <w:sz w:val="24"/>
          <w:szCs w:val="24"/>
        </w:rPr>
        <w:t xml:space="preserve">ородского округа – </w:t>
      </w:r>
      <w:r w:rsidR="00231759" w:rsidRPr="00073D12">
        <w:rPr>
          <w:rFonts w:ascii="Times New Roman" w:hAnsi="Times New Roman" w:cs="Times New Roman"/>
          <w:sz w:val="24"/>
          <w:szCs w:val="24"/>
        </w:rPr>
        <w:t>277 189,71047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64F9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В том числе предусмотренный объем мероприятий в 2019 году, финансирование которых проводилось через муниципальное казённое учреждение «Управление капитального </w:t>
      </w:r>
      <w:proofErr w:type="gramStart"/>
      <w:r w:rsidRPr="00073D12">
        <w:rPr>
          <w:rFonts w:ascii="Times New Roman" w:hAnsi="Times New Roman" w:cs="Times New Roman"/>
          <w:sz w:val="24"/>
          <w:szCs w:val="24"/>
        </w:rPr>
        <w:t>строительства администрации города Евпатории Республики</w:t>
      </w:r>
      <w:proofErr w:type="gramEnd"/>
      <w:r w:rsidRPr="00073D12">
        <w:rPr>
          <w:rFonts w:ascii="Times New Roman" w:hAnsi="Times New Roman" w:cs="Times New Roman"/>
          <w:sz w:val="24"/>
          <w:szCs w:val="24"/>
        </w:rPr>
        <w:t xml:space="preserve"> Крым»: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12">
        <w:rPr>
          <w:rFonts w:ascii="Times New Roman" w:hAnsi="Times New Roman" w:cs="Times New Roman"/>
          <w:b/>
          <w:sz w:val="24"/>
          <w:szCs w:val="24"/>
        </w:rPr>
        <w:t xml:space="preserve">всего –   </w:t>
      </w:r>
      <w:r w:rsidR="00E773B5" w:rsidRPr="00073D12">
        <w:rPr>
          <w:rFonts w:ascii="Times New Roman" w:hAnsi="Times New Roman" w:cs="Times New Roman"/>
          <w:b/>
          <w:sz w:val="24"/>
          <w:szCs w:val="24"/>
        </w:rPr>
        <w:t>80705,94536</w:t>
      </w:r>
      <w:r w:rsidRPr="00073D12">
        <w:rPr>
          <w:rFonts w:ascii="Times New Roman" w:hAnsi="Times New Roman" w:cs="Times New Roman"/>
          <w:b/>
          <w:sz w:val="24"/>
          <w:szCs w:val="24"/>
        </w:rPr>
        <w:t>  тыс. руб., в том числе: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– </w:t>
      </w:r>
      <w:r w:rsidR="003D0E39" w:rsidRPr="00073D12">
        <w:rPr>
          <w:rFonts w:ascii="Times New Roman" w:hAnsi="Times New Roman" w:cs="Times New Roman"/>
          <w:sz w:val="24"/>
          <w:szCs w:val="24"/>
        </w:rPr>
        <w:t>26</w:t>
      </w:r>
      <w:r w:rsidR="0025482D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3D0E39" w:rsidRPr="00073D12">
        <w:rPr>
          <w:rFonts w:ascii="Times New Roman" w:hAnsi="Times New Roman" w:cs="Times New Roman"/>
          <w:sz w:val="24"/>
          <w:szCs w:val="24"/>
        </w:rPr>
        <w:t>204,27728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96197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по дошкольным учреждениям – </w:t>
      </w:r>
      <w:r w:rsidR="003D0E39" w:rsidRPr="00073D12">
        <w:rPr>
          <w:rFonts w:ascii="Times New Roman" w:hAnsi="Times New Roman" w:cs="Times New Roman"/>
          <w:sz w:val="24"/>
          <w:szCs w:val="24"/>
        </w:rPr>
        <w:t>54</w:t>
      </w:r>
      <w:r w:rsidR="00501B2C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3D0E39" w:rsidRPr="00073D12">
        <w:rPr>
          <w:rFonts w:ascii="Times New Roman" w:hAnsi="Times New Roman" w:cs="Times New Roman"/>
          <w:sz w:val="24"/>
          <w:szCs w:val="24"/>
        </w:rPr>
        <w:t>501,66808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Объем</w:t>
      </w:r>
      <w:r w:rsidR="00096197" w:rsidRPr="00073D12">
        <w:rPr>
          <w:rFonts w:ascii="Times New Roman" w:hAnsi="Times New Roman" w:cs="Times New Roman"/>
          <w:sz w:val="24"/>
          <w:szCs w:val="24"/>
        </w:rPr>
        <w:t xml:space="preserve"> освоенных средств за </w:t>
      </w:r>
      <w:r w:rsidRPr="00073D12">
        <w:rPr>
          <w:rFonts w:ascii="Times New Roman" w:hAnsi="Times New Roman" w:cs="Times New Roman"/>
          <w:sz w:val="24"/>
          <w:szCs w:val="24"/>
        </w:rPr>
        <w:t xml:space="preserve"> 2019</w:t>
      </w:r>
      <w:r w:rsidR="00096197" w:rsidRPr="00073D12">
        <w:rPr>
          <w:rFonts w:ascii="Times New Roman" w:hAnsi="Times New Roman" w:cs="Times New Roman"/>
          <w:sz w:val="24"/>
          <w:szCs w:val="24"/>
        </w:rPr>
        <w:t xml:space="preserve"> год</w:t>
      </w:r>
      <w:r w:rsidRPr="00073D12">
        <w:rPr>
          <w:rFonts w:ascii="Times New Roman" w:hAnsi="Times New Roman" w:cs="Times New Roman"/>
          <w:sz w:val="24"/>
          <w:szCs w:val="24"/>
        </w:rPr>
        <w:t>: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12">
        <w:rPr>
          <w:rFonts w:ascii="Times New Roman" w:hAnsi="Times New Roman" w:cs="Times New Roman"/>
          <w:b/>
          <w:sz w:val="24"/>
          <w:szCs w:val="24"/>
        </w:rPr>
        <w:t xml:space="preserve">всего –  </w:t>
      </w:r>
      <w:r w:rsidR="00B07495" w:rsidRPr="00073D12">
        <w:rPr>
          <w:rFonts w:ascii="Times New Roman" w:hAnsi="Times New Roman" w:cs="Times New Roman"/>
          <w:b/>
          <w:sz w:val="24"/>
          <w:szCs w:val="24"/>
        </w:rPr>
        <w:t>60</w:t>
      </w:r>
      <w:r w:rsidR="00904590" w:rsidRPr="00073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495" w:rsidRPr="00073D12">
        <w:rPr>
          <w:rFonts w:ascii="Times New Roman" w:hAnsi="Times New Roman" w:cs="Times New Roman"/>
          <w:b/>
          <w:sz w:val="24"/>
          <w:szCs w:val="24"/>
        </w:rPr>
        <w:t>524,22443</w:t>
      </w:r>
      <w:r w:rsidRPr="00073D12">
        <w:rPr>
          <w:rFonts w:ascii="Times New Roman" w:hAnsi="Times New Roman" w:cs="Times New Roman"/>
          <w:b/>
          <w:sz w:val="24"/>
          <w:szCs w:val="24"/>
        </w:rPr>
        <w:t xml:space="preserve">  тыс. руб., в том числе:</w:t>
      </w:r>
    </w:p>
    <w:p w:rsidR="00E27BBB" w:rsidRPr="00073D12" w:rsidRDefault="00E27BBB" w:rsidP="00E2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– </w:t>
      </w:r>
      <w:r w:rsidR="00CB7159" w:rsidRPr="00073D12">
        <w:rPr>
          <w:rFonts w:ascii="Times New Roman" w:hAnsi="Times New Roman" w:cs="Times New Roman"/>
          <w:sz w:val="24"/>
          <w:szCs w:val="24"/>
        </w:rPr>
        <w:t>16</w:t>
      </w:r>
      <w:r w:rsidR="00904590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CB7159" w:rsidRPr="00073D12">
        <w:rPr>
          <w:rFonts w:ascii="Times New Roman" w:hAnsi="Times New Roman" w:cs="Times New Roman"/>
          <w:sz w:val="24"/>
          <w:szCs w:val="24"/>
        </w:rPr>
        <w:t>758,38235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634C24" w:rsidRPr="00073D12" w:rsidRDefault="00B07495" w:rsidP="00BE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по дошкольным учреждениям – </w:t>
      </w:r>
      <w:r w:rsidR="00CB7159" w:rsidRPr="00073D12">
        <w:rPr>
          <w:rFonts w:ascii="Times New Roman" w:hAnsi="Times New Roman" w:cs="Times New Roman"/>
          <w:sz w:val="24"/>
          <w:szCs w:val="24"/>
        </w:rPr>
        <w:t>43</w:t>
      </w:r>
      <w:r w:rsidR="00904590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CB7159" w:rsidRPr="00073D12">
        <w:rPr>
          <w:rFonts w:ascii="Times New Roman" w:hAnsi="Times New Roman" w:cs="Times New Roman"/>
          <w:sz w:val="24"/>
          <w:szCs w:val="24"/>
        </w:rPr>
        <w:t>765,84208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5357" w:rsidRPr="00073D12" w:rsidRDefault="00095357" w:rsidP="00095357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357" w:rsidRPr="00073D12" w:rsidRDefault="00095357" w:rsidP="00095357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B0" w:rsidRPr="00073D12" w:rsidRDefault="00095357" w:rsidP="0009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4B0" w:rsidRPr="00073D12">
        <w:rPr>
          <w:rFonts w:ascii="Times New Roman" w:eastAsia="Times New Roman" w:hAnsi="Times New Roman" w:cs="Times New Roman"/>
          <w:sz w:val="24"/>
          <w:szCs w:val="24"/>
        </w:rPr>
        <w:t>Система образования города Евпатории представляет собой совокупность взаимодействующих учреждений различных типов и видов и включает в себя:</w:t>
      </w:r>
    </w:p>
    <w:p w:rsidR="00F674B0" w:rsidRPr="00073D12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2">
        <w:rPr>
          <w:rFonts w:ascii="Times New Roman" w:eastAsia="Calibri" w:hAnsi="Times New Roman" w:cs="Times New Roman"/>
          <w:sz w:val="24"/>
          <w:szCs w:val="24"/>
        </w:rPr>
        <w:t>дошкольные</w:t>
      </w:r>
      <w:r w:rsidRPr="00073D1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073D12">
        <w:rPr>
          <w:rFonts w:ascii="Times New Roman" w:eastAsia="Calibri" w:hAnsi="Times New Roman" w:cs="Times New Roman"/>
          <w:sz w:val="24"/>
          <w:szCs w:val="24"/>
        </w:rPr>
        <w:t>учреждения;</w:t>
      </w:r>
    </w:p>
    <w:p w:rsidR="00F674B0" w:rsidRPr="00073D12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242" w:lineRule="auto"/>
        <w:ind w:right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2">
        <w:rPr>
          <w:rFonts w:ascii="Times New Roman" w:eastAsia="Calibri" w:hAnsi="Times New Roman" w:cs="Times New Roman"/>
          <w:sz w:val="24"/>
          <w:szCs w:val="24"/>
        </w:rPr>
        <w:t>общеобразовательные учреждения;</w:t>
      </w:r>
    </w:p>
    <w:p w:rsidR="00F674B0" w:rsidRPr="00073D12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2">
        <w:rPr>
          <w:rFonts w:ascii="Times New Roman" w:eastAsia="Calibri" w:hAnsi="Times New Roman" w:cs="Times New Roman"/>
          <w:sz w:val="24"/>
          <w:szCs w:val="24"/>
        </w:rPr>
        <w:t>организации среднего профессионального</w:t>
      </w:r>
      <w:r w:rsidRPr="00073D12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73D12">
        <w:rPr>
          <w:rFonts w:ascii="Times New Roman" w:eastAsia="Calibri" w:hAnsi="Times New Roman" w:cs="Times New Roman"/>
          <w:sz w:val="24"/>
          <w:szCs w:val="24"/>
        </w:rPr>
        <w:t>образования;</w:t>
      </w:r>
    </w:p>
    <w:p w:rsidR="00F674B0" w:rsidRPr="00073D12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2">
        <w:rPr>
          <w:rFonts w:ascii="Times New Roman" w:eastAsia="Calibri" w:hAnsi="Times New Roman" w:cs="Times New Roman"/>
          <w:sz w:val="24"/>
          <w:szCs w:val="24"/>
        </w:rPr>
        <w:t>организации высшего профессионального</w:t>
      </w:r>
      <w:r w:rsidRPr="00073D12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73D12">
        <w:rPr>
          <w:rFonts w:ascii="Times New Roman" w:eastAsia="Calibri" w:hAnsi="Times New Roman" w:cs="Times New Roman"/>
          <w:sz w:val="24"/>
          <w:szCs w:val="24"/>
        </w:rPr>
        <w:t>образования;</w:t>
      </w:r>
    </w:p>
    <w:p w:rsidR="00F674B0" w:rsidRPr="00073D12" w:rsidRDefault="00F674B0" w:rsidP="00F674B0">
      <w:pPr>
        <w:widowControl w:val="0"/>
        <w:numPr>
          <w:ilvl w:val="1"/>
          <w:numId w:val="1"/>
        </w:numPr>
        <w:tabs>
          <w:tab w:val="left" w:pos="1048"/>
          <w:tab w:val="left" w:pos="1049"/>
        </w:tabs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2">
        <w:rPr>
          <w:rFonts w:ascii="Times New Roman" w:eastAsia="Calibri" w:hAnsi="Times New Roman" w:cs="Times New Roman"/>
          <w:sz w:val="24"/>
          <w:szCs w:val="24"/>
        </w:rPr>
        <w:t>организации дополнительного</w:t>
      </w:r>
      <w:r w:rsidRPr="00073D12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073D12">
        <w:rPr>
          <w:rFonts w:ascii="Times New Roman" w:eastAsia="Calibri" w:hAnsi="Times New Roman" w:cs="Times New Roman"/>
          <w:sz w:val="24"/>
          <w:szCs w:val="24"/>
        </w:rPr>
        <w:t>образования детей.</w:t>
      </w:r>
    </w:p>
    <w:p w:rsidR="00F674B0" w:rsidRPr="00073D12" w:rsidRDefault="00F674B0" w:rsidP="00F674B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2">
        <w:rPr>
          <w:rFonts w:ascii="Times New Roman" w:eastAsia="Calibri" w:hAnsi="Times New Roman" w:cs="Times New Roman"/>
          <w:sz w:val="24"/>
          <w:szCs w:val="24"/>
        </w:rPr>
        <w:t>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образования. Для их реализации разработаны и приняты «дорожные карты». Утверждена и реализуется в городском округе Евпатория муниципальная программа «Развития образования в городе Евпатории Республики Крым». Но, безусловно, главным инструментарием, обеспечивающим модернизацию образования, является федеральный закон «Об образовании в Российской Федерации».</w:t>
      </w:r>
    </w:p>
    <w:p w:rsidR="00F674B0" w:rsidRPr="00073D12" w:rsidRDefault="00F674B0" w:rsidP="00F674B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73D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Система образования города Евпатории Республики Крым на начало 2019-2020 учебного года представлена 42 образовательными учреждениями: 22 учреждения </w:t>
      </w:r>
      <w:r w:rsidRPr="00073D12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дошкольного образования, 17 общеобразовательных учреждений (в том числе 2 гимназии, 1 учебно-воспитательный комплекс, 14 средних школ); 3 учреждения дополнительного образования. </w:t>
      </w:r>
    </w:p>
    <w:p w:rsidR="00F674B0" w:rsidRPr="00073D12" w:rsidRDefault="00F674B0" w:rsidP="00F674B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73D12">
        <w:rPr>
          <w:rFonts w:ascii="Times New Roman" w:eastAsia="Calibri" w:hAnsi="Times New Roman" w:cs="Times New Roman"/>
          <w:sz w:val="24"/>
          <w:szCs w:val="24"/>
          <w:lang w:eastAsia="zh-CN"/>
        </w:rPr>
        <w:t>Кроме того, на базе образовательных организаций функционируют классы: с углубленным изучением предметов, вечерние, коррекционные, классы для умственно отсталых детей, инклюзивные классы для детей с ограниченными возможностями здоровья.</w:t>
      </w:r>
    </w:p>
    <w:p w:rsidR="0089158D" w:rsidRPr="00073D12" w:rsidRDefault="0089158D" w:rsidP="00F674B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158D" w:rsidRPr="00073D12" w:rsidRDefault="0089158D" w:rsidP="00F674B0">
      <w:pPr>
        <w:widowControl w:val="0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674B0" w:rsidRPr="00073D12" w:rsidRDefault="0089158D" w:rsidP="008915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D12">
        <w:rPr>
          <w:rFonts w:ascii="Times New Roman" w:hAnsi="Times New Roman" w:cs="Times New Roman"/>
          <w:b/>
          <w:sz w:val="24"/>
          <w:szCs w:val="24"/>
        </w:rPr>
        <w:t xml:space="preserve">            Задача 1  «Развитие дошкольного образования».</w:t>
      </w:r>
    </w:p>
    <w:p w:rsidR="0089158D" w:rsidRPr="00073D12" w:rsidRDefault="0089158D" w:rsidP="008915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дошкольного образования городского округа Евпатория входят 22 муниципальные бюджетные дошкольные учреждения, из них функционирующих – 20.</w:t>
      </w:r>
    </w:p>
    <w:p w:rsidR="00F674B0" w:rsidRPr="00073D12" w:rsidRDefault="00F674B0" w:rsidP="00F674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городе функционируют: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детский сад филиала ГУП «Медицинский центр» - «Детский санаторий </w:t>
      </w: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Т. Г. Шевченко», 6 групп, 77 детей;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сад в составе муниципального бюджетного общеобразовательного учреждения физико-математического профиля «Учебно-воспитательный комплекс «Интеграл» города Евпатории Республики Крым» (в нем 11 групп для детей дошкольного возраста, 255 детей);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модульный детский сад при МБОУ «СШ №1» (4 группы для детей от 3-х до 7-ми лет, 101 ребенок);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сад МБОУ «СОШ - детский сад №17» (14 групп, 311 детей);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 посещает 5115 воспитанников. 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- 114 детей посещают группы с кратковременным пребыванием. 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муниципальных детских садах функционируют 202 группы, в них – 5038 воспитанников. 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на базе дошкольных образовательных учреждений функционировали 15 групп компенсирующей направленности, в них - 228 детей:</w:t>
      </w:r>
    </w:p>
    <w:p w:rsidR="00F674B0" w:rsidRPr="00073D12" w:rsidRDefault="00F674B0" w:rsidP="00F674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BE098A" w:rsidRPr="00073D12" w:rsidTr="00B1486A">
        <w:tc>
          <w:tcPr>
            <w:tcW w:w="3828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40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11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BE098A" w:rsidRPr="00073D12" w:rsidTr="00B1486A">
        <w:tc>
          <w:tcPr>
            <w:tcW w:w="3828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группы</w:t>
            </w:r>
          </w:p>
        </w:tc>
        <w:tc>
          <w:tcPr>
            <w:tcW w:w="240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BE098A" w:rsidRPr="00073D12" w:rsidTr="00B1486A">
        <w:tc>
          <w:tcPr>
            <w:tcW w:w="3828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нарушением зрения</w:t>
            </w:r>
          </w:p>
        </w:tc>
        <w:tc>
          <w:tcPr>
            <w:tcW w:w="240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E098A" w:rsidRPr="00073D12" w:rsidTr="00B1486A">
        <w:tc>
          <w:tcPr>
            <w:tcW w:w="3828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нарушением интеллекта</w:t>
            </w:r>
          </w:p>
        </w:tc>
        <w:tc>
          <w:tcPr>
            <w:tcW w:w="240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очереди на зачисление детей в дошкольные образовательные учреждения на 01.01.2019 г. состоят 2844 чел. 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83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2374"/>
        <w:gridCol w:w="2236"/>
        <w:gridCol w:w="2179"/>
      </w:tblGrid>
      <w:tr w:rsidR="00BE098A" w:rsidRPr="00073D12" w:rsidTr="00C47FBC">
        <w:tc>
          <w:tcPr>
            <w:tcW w:w="1540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 до 3-х лет</w:t>
            </w:r>
          </w:p>
        </w:tc>
        <w:tc>
          <w:tcPr>
            <w:tcW w:w="2236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3-х до 7-ми лет</w:t>
            </w:r>
          </w:p>
        </w:tc>
        <w:tc>
          <w:tcPr>
            <w:tcW w:w="217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E098A" w:rsidRPr="00073D12" w:rsidTr="00C47FBC">
        <w:tc>
          <w:tcPr>
            <w:tcW w:w="1540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74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236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17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</w:t>
            </w:r>
          </w:p>
        </w:tc>
      </w:tr>
      <w:tr w:rsidR="00BE098A" w:rsidRPr="00073D12" w:rsidTr="00C47FBC">
        <w:tc>
          <w:tcPr>
            <w:tcW w:w="1540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74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2236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17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</w:tr>
      <w:tr w:rsidR="00BE098A" w:rsidRPr="00073D12" w:rsidTr="00C47FBC">
        <w:tc>
          <w:tcPr>
            <w:tcW w:w="1540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74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2236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17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</w:t>
            </w:r>
          </w:p>
        </w:tc>
      </w:tr>
      <w:tr w:rsidR="00BE098A" w:rsidRPr="00073D12" w:rsidTr="00C47FBC">
        <w:tc>
          <w:tcPr>
            <w:tcW w:w="1540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74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2236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7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</w:tr>
      <w:tr w:rsidR="00BE098A" w:rsidRPr="00073D12" w:rsidTr="00C47FBC">
        <w:tc>
          <w:tcPr>
            <w:tcW w:w="1540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74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236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7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</w:tr>
      <w:tr w:rsidR="00BE098A" w:rsidRPr="00073D12" w:rsidTr="00C47FBC">
        <w:tc>
          <w:tcPr>
            <w:tcW w:w="1540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74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2236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79" w:type="dxa"/>
            <w:shd w:val="clear" w:color="auto" w:fill="auto"/>
          </w:tcPr>
          <w:p w:rsidR="00F674B0" w:rsidRPr="00073D12" w:rsidRDefault="00F674B0" w:rsidP="00F674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</w:t>
            </w:r>
          </w:p>
        </w:tc>
      </w:tr>
    </w:tbl>
    <w:p w:rsidR="00F674B0" w:rsidRPr="00073D12" w:rsidRDefault="003F33DC" w:rsidP="00F67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4939B38E" wp14:editId="45AA3C5B">
            <wp:simplePos x="0" y="0"/>
            <wp:positionH relativeFrom="margin">
              <wp:posOffset>977265</wp:posOffset>
            </wp:positionH>
            <wp:positionV relativeFrom="margin">
              <wp:posOffset>2337435</wp:posOffset>
            </wp:positionV>
            <wp:extent cx="4290060" cy="2533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B0" w:rsidRPr="00073D12" w:rsidRDefault="00F674B0" w:rsidP="00F67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Рис. 1. Диаграмма очереди на зачисление детей в ДОУ г. Евпатории</w:t>
      </w:r>
    </w:p>
    <w:p w:rsidR="00AE1099" w:rsidRPr="00073D12" w:rsidRDefault="00AE1099" w:rsidP="00F67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контроля над социально значимой задачей – сокращением очередности в детские сады и прозрачности продвижения очереди с 2015 года учет детей ведется в автоматизированной информационной системе. В детский сад с июня по сентябрь 2019 года зачислено 1263 ребенка. </w:t>
      </w:r>
      <w:r w:rsidRPr="00073D12">
        <w:rPr>
          <w:rFonts w:ascii="Times New Roman" w:eastAsia="Batang" w:hAnsi="Times New Roman" w:cs="Times New Roman"/>
          <w:sz w:val="24"/>
          <w:szCs w:val="24"/>
          <w:lang w:eastAsia="ru-RU"/>
        </w:rPr>
        <w:t>Показатель обеспечения доступности дошкольного образования детям от 1 года до 3-х лет составляет 76,7 %, от 3-х до 7-ми лет – 94,1 %.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дополнительных мест в 2019 состоялось открытие группы для детей дошкольного возраста в детском саду муниципального бюджетного общеобразовательного учреждения физико-математического профиля «Учебно-воспитательный комплекс «Интеграл» города Евпатории Республики Крым», дополнительно создано 25 мест за счет средств муниципального бюджета. 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Крым функционируют 16 ресурсных центров на базе дошкольных образовательных учреждений, из них 2 – в г. Евпатория, на базе МБДОУ «ДС №1 «Космос», МБДОУ «ДС №37 «Журавлик». Цель работы ресурсных центров – формирование системы оценки качества дошкольного образования Республики Крым в условиях ФГОС ДО.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2019 года в детском саду №37 «Журавлик» проходил муниципальный этап Всероссийского конкурса «Воспитатель года России- 2020».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своей работы ресурсные центры решили ряд методических функций, в том числе оказание консультативной помощи по внедрению в практику ДОУ инновационных технологий. 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октября 2017 года присвоен статус региональной инновационной площадки МБДОУ «ДС №1 «Космос» по теме: 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ДО». МБДОУ «ДС №37 «Журавлик» присвоен статус региональной инновационной площадки по теме: «Совершенствование инновационных процессов дошкольного образовательного учреждения по безопасности движения через модернизацию развивающего пространства в условиях реализации ФГОС ДО». МБДОУ «ДС №34 «Чайка» присвоен статус сетевой экспериментальной площадки федерального государственного бюджетного научного учреждения «Институт изучения детства, семьи и воспитания Российской академии образования» по теме: «Развитие предпосылок научно-технического творчества детей дошкольного возраста по программе </w:t>
      </w:r>
      <w:r w:rsidRPr="00073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-образования».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инновационного опыта осуществляется через информационное обеспечение (сайты), организацию и проведение семинаров, в программе Форума педагогических работников ДОУ.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 детских садах работали 415 педагогических работников (в 2018 – 404 чел.), из них: высшее образование - 324 чел. (78 %), среднее специальное – 91 чел. (22 %). 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дополнительным профессиональным программам повышения квалификации руководящих и педагогических кадров на базе ГБОУ ДПО «КРИППО» в 2019 году прошли 123 чел.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93 педагога прошли аттестацию. По итогам аттестации установлено: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высшая категория – 22 чел.;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категория – 32 чел.;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занимаемой должности – 39 чел.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воспитанников дошкольных учреждений в расчете на 1 педагогического работника составляет 12,1 чел.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численности детей-инвалидов в общей численности воспитанников составляет 1,3 %, детей с ограниченными возможностями здоровья – 4,9 %. 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дошкольных образовательных учреждений - активные участники муниципальных, республиканских конкурсов и фестивалей: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«Воспитатель года России - 2020» (муниципальный этап - ДОУ №20, 29, 4, 23, победитель – воспитатель ДОУ №20 – </w:t>
      </w:r>
      <w:proofErr w:type="spellStart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Агапитова</w:t>
      </w:r>
      <w:proofErr w:type="spellEnd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фестиваль детского творчества дошкольных образовательных учреждений «Подсолнух» (приняли участие около 350 воспитанников детских садов);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Спартакиада для детей старшего дошкольного возраста ДОУ «Маленький чемпион» (участники - воспитанники ДОУ №1,2,16,6,32,38,23,29,37, 34, детский сад филиала ГУП «Медицинский центр» - «Детский санаторий им. </w:t>
      </w: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Т.Г. Шевченко»);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олимпиада по экологии для воспитанников старшего дошкольного возраста ДОУ (приняли участие 45 чел., победители-воспитанники ДОУ №1, 2, 11,16, 20, «Интеграл», 29, 33, 38,);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интеллектуальная олимпиада по математике для воспитанников старшего дошкольного возраста ДОУ (приняли участие 39 воспитанников, победители ДОУ №1, 4, 15, 19, 25, «Интеграл», 34, 38);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МБДОУ «ДС №1 «Космос» принял участие в Крымском фестивале педагогических инициатив – 2019;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«Новогодняя игрушка 2020» (победители – воспитанники ДОУ № 11,1,38,37,32, «Интеграл», детский сад «Медицинский центр» - «Детский санаторий </w:t>
      </w: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Т.Г. Шевченко, 33, 17, 27, детский сад СШ№1,16);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конкурс методических материалов по дополнительному естественно-научному образованию детей в 2019 году (победители- педагоги ДОУ №11, 16, 19, 37);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турнирная экологическая программа «Путешествие в </w:t>
      </w:r>
      <w:proofErr w:type="spellStart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Природоград</w:t>
      </w:r>
      <w:proofErr w:type="spellEnd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методических материалов «Под парусом экологических знаний» (победители – педагоги ДОУ № 16, 37, 20, 1, 11,);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благотворительная акция «Белый цветок» (участвовали все ДОУ);</w:t>
      </w:r>
    </w:p>
    <w:p w:rsidR="00F674B0" w:rsidRPr="00073D12" w:rsidRDefault="00F674B0" w:rsidP="00F674B0">
      <w:pPr>
        <w:numPr>
          <w:ilvl w:val="0"/>
          <w:numId w:val="4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городской конкурс «Семейные экологические проекты» для воспитанников старшего дошкольного возраста (победители – воспитанники ДОУ № 2, 11, 16, 19, 20, 29, 33, 37, 38);</w:t>
      </w:r>
    </w:p>
    <w:p w:rsidR="00F674B0" w:rsidRPr="00073D12" w:rsidRDefault="00F674B0" w:rsidP="00F674B0">
      <w:pPr>
        <w:numPr>
          <w:ilvl w:val="0"/>
          <w:numId w:val="4"/>
        </w:numPr>
        <w:tabs>
          <w:tab w:val="left" w:pos="709"/>
        </w:tabs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конкурс «Наш дом-природа» (участники ДОУ №2,8,19,20,25,27,33,37,38, ДС СШ №1, победители – воспитанники ДОУ №38, 37, детский сад СШ№1);  </w:t>
      </w:r>
    </w:p>
    <w:p w:rsidR="00F674B0" w:rsidRPr="00073D12" w:rsidRDefault="00F674B0" w:rsidP="00F674B0">
      <w:pPr>
        <w:numPr>
          <w:ilvl w:val="0"/>
          <w:numId w:val="4"/>
        </w:numPr>
        <w:tabs>
          <w:tab w:val="left" w:pos="709"/>
        </w:tabs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Крымский республиканский творческий фестиваль одаренных детей с ОВЗ «Шаг навстречу» (победители – коллектив воспитанников ДОУ №20, воспитанники ДОУ №2,27).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активно взаимодействуют с коллегами из других муниципальных образований. Обмен передовым педагогическим опытом осуществляется посредством методических семинаров:</w:t>
      </w:r>
    </w:p>
    <w:p w:rsidR="00F674B0" w:rsidRPr="00073D12" w:rsidRDefault="00F674B0" w:rsidP="00F674B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педагогических работников дошкольных образовательных организаций Республики Крым (участники мастер-класса: педагоги ДОУ №23, 20, презентация опыта работы ДОУ №34,29);</w:t>
      </w:r>
    </w:p>
    <w:p w:rsidR="00F674B0" w:rsidRPr="00073D12" w:rsidRDefault="00F674B0" w:rsidP="00F674B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научно-практическая конференция «Экологическое просвещение: проблемы, опыт, перспективы» (участники – педагоги ДОУ №29);</w:t>
      </w:r>
    </w:p>
    <w:p w:rsidR="00F674B0" w:rsidRPr="00073D12" w:rsidRDefault="00F674B0" w:rsidP="00F674B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семинары для заместителей заведующих по УВР, старших воспитателей дошкольных образовательных учреждений; </w:t>
      </w:r>
    </w:p>
    <w:p w:rsidR="00F674B0" w:rsidRPr="00073D12" w:rsidRDefault="00F674B0" w:rsidP="00F674B0">
      <w:p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городское мероприятие с Крымской епархией для ДОУ.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воспитанники, родители муниципального бюджетного дошкольного образовательного учреждения №16,1,37 разработали и презентовали на республиканских мероприятиях диагностический инструментарий по оценке качества дошкольного образования в Республике Крым.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 учреждение «Детский сад №27 «Розочка» города Евпатории Республики Крым» (руководитель </w:t>
      </w:r>
      <w:proofErr w:type="spellStart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Швидь</w:t>
      </w:r>
      <w:proofErr w:type="spellEnd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Е.Л.) стало победителем Всероссийского смотра-конкурса «Образцовый детский сад».</w:t>
      </w:r>
    </w:p>
    <w:p w:rsidR="00F63E71" w:rsidRPr="00073D12" w:rsidRDefault="00F63E71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71" w:rsidRPr="00073D12" w:rsidRDefault="00F63E71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71" w:rsidRPr="00073D12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          В рамках задачи 1 «Развитие дошкольного образования» проводились мероприятия для обеспечения получения дошкольного образования в муниципальных бюджетных дошкольных образовательных уч</w:t>
      </w:r>
      <w:r w:rsidR="001C549E" w:rsidRPr="00073D12">
        <w:rPr>
          <w:rFonts w:ascii="Times New Roman" w:hAnsi="Times New Roman" w:cs="Times New Roman"/>
          <w:sz w:val="24"/>
          <w:szCs w:val="24"/>
        </w:rPr>
        <w:t>реждениях освоено 485411,64103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63E71" w:rsidRPr="00073D12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на финансовое обеспечение выполнения возложенных на дошкольные учреждения                                                                                                                                                                                            </w:t>
      </w:r>
      <w:r w:rsidR="00AA1199" w:rsidRPr="00073D12">
        <w:rPr>
          <w:rFonts w:ascii="Times New Roman" w:hAnsi="Times New Roman" w:cs="Times New Roman"/>
          <w:sz w:val="24"/>
          <w:szCs w:val="24"/>
        </w:rPr>
        <w:t>освоено 6</w:t>
      </w:r>
      <w:r w:rsidR="00FB043F" w:rsidRPr="00073D12">
        <w:rPr>
          <w:rFonts w:ascii="Times New Roman" w:hAnsi="Times New Roman" w:cs="Times New Roman"/>
          <w:sz w:val="24"/>
          <w:szCs w:val="24"/>
        </w:rPr>
        <w:t xml:space="preserve">1 </w:t>
      </w:r>
      <w:r w:rsidR="00AA1199" w:rsidRPr="00073D12">
        <w:rPr>
          <w:rFonts w:ascii="Times New Roman" w:hAnsi="Times New Roman" w:cs="Times New Roman"/>
          <w:sz w:val="24"/>
          <w:szCs w:val="24"/>
        </w:rPr>
        <w:t>737,24242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073D12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на проведение капитальных и </w:t>
      </w:r>
      <w:r w:rsidR="00D9095B" w:rsidRPr="00073D12">
        <w:rPr>
          <w:rFonts w:ascii="Times New Roman" w:hAnsi="Times New Roman" w:cs="Times New Roman"/>
          <w:sz w:val="24"/>
          <w:szCs w:val="24"/>
        </w:rPr>
        <w:t>текущих ремонтов осв</w:t>
      </w:r>
      <w:r w:rsidR="00BB4039" w:rsidRPr="00073D12">
        <w:rPr>
          <w:rFonts w:ascii="Times New Roman" w:hAnsi="Times New Roman" w:cs="Times New Roman"/>
          <w:sz w:val="24"/>
          <w:szCs w:val="24"/>
        </w:rPr>
        <w:t>оен</w:t>
      </w:r>
      <w:r w:rsidR="005D2B1D">
        <w:rPr>
          <w:rFonts w:ascii="Times New Roman" w:hAnsi="Times New Roman" w:cs="Times New Roman"/>
          <w:sz w:val="24"/>
          <w:szCs w:val="24"/>
        </w:rPr>
        <w:t>о 5747,3</w:t>
      </w:r>
      <w:r w:rsidR="00BB4039" w:rsidRPr="00073D12">
        <w:rPr>
          <w:rFonts w:ascii="Times New Roman" w:hAnsi="Times New Roman" w:cs="Times New Roman"/>
          <w:sz w:val="24"/>
          <w:szCs w:val="24"/>
        </w:rPr>
        <w:t>8088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073D12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 на проведение мероприятий по пожарной безопасности освоено</w:t>
      </w:r>
      <w:r w:rsidR="008A1B02" w:rsidRPr="00073D12">
        <w:rPr>
          <w:rFonts w:ascii="Times New Roman" w:hAnsi="Times New Roman" w:cs="Times New Roman"/>
          <w:sz w:val="24"/>
          <w:szCs w:val="24"/>
        </w:rPr>
        <w:t xml:space="preserve"> 6407,45288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073D12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-на проведение мероприятий по противодействию терроризму освоено</w:t>
      </w:r>
      <w:r w:rsidR="00155468" w:rsidRPr="00073D12">
        <w:rPr>
          <w:rFonts w:ascii="Times New Roman" w:hAnsi="Times New Roman" w:cs="Times New Roman"/>
          <w:sz w:val="24"/>
          <w:szCs w:val="24"/>
        </w:rPr>
        <w:t xml:space="preserve"> 2921,753</w:t>
      </w:r>
      <w:r w:rsidRPr="00073D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63E71" w:rsidRPr="00073D12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 на обеспечение государственных гарантий реализации прав на получение общедоступного и бесплатного дошкольного образования осв</w:t>
      </w:r>
      <w:r w:rsidR="009C4F53" w:rsidRPr="00073D12">
        <w:rPr>
          <w:rFonts w:ascii="Times New Roman" w:hAnsi="Times New Roman" w:cs="Times New Roman"/>
          <w:sz w:val="24"/>
          <w:szCs w:val="24"/>
        </w:rPr>
        <w:t xml:space="preserve">оено </w:t>
      </w:r>
      <w:r w:rsidR="005446D3" w:rsidRPr="00073D12">
        <w:rPr>
          <w:rFonts w:ascii="Times New Roman" w:hAnsi="Times New Roman" w:cs="Times New Roman"/>
          <w:sz w:val="24"/>
          <w:szCs w:val="24"/>
        </w:rPr>
        <w:t>325</w:t>
      </w:r>
      <w:r w:rsidR="004760C0" w:rsidRPr="00073D12">
        <w:rPr>
          <w:rFonts w:ascii="Times New Roman" w:hAnsi="Times New Roman" w:cs="Times New Roman"/>
          <w:sz w:val="24"/>
          <w:szCs w:val="24"/>
        </w:rPr>
        <w:t>763,48555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073D12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  на выплату компенсаций части родительской платы за присмотр и </w:t>
      </w:r>
      <w:r w:rsidR="00C263B2" w:rsidRPr="00073D12">
        <w:rPr>
          <w:rFonts w:ascii="Times New Roman" w:hAnsi="Times New Roman" w:cs="Times New Roman"/>
          <w:sz w:val="24"/>
          <w:szCs w:val="24"/>
        </w:rPr>
        <w:t>уход за детьми освоено 40</w:t>
      </w:r>
      <w:r w:rsidR="00F02B75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C263B2" w:rsidRPr="00073D12">
        <w:rPr>
          <w:rFonts w:ascii="Times New Roman" w:hAnsi="Times New Roman" w:cs="Times New Roman"/>
          <w:sz w:val="24"/>
          <w:szCs w:val="24"/>
        </w:rPr>
        <w:t>120,21</w:t>
      </w:r>
      <w:r w:rsidR="00D77FA8" w:rsidRPr="00073D12">
        <w:rPr>
          <w:rFonts w:ascii="Times New Roman" w:hAnsi="Times New Roman" w:cs="Times New Roman"/>
          <w:sz w:val="24"/>
          <w:szCs w:val="24"/>
        </w:rPr>
        <w:t>248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E71" w:rsidRPr="00073D12" w:rsidRDefault="00F63E71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на предоставление компенсации расходов на оплату жилых помещений, отопления и освещения </w:t>
      </w:r>
      <w:proofErr w:type="gramStart"/>
      <w:r w:rsidRPr="00073D12">
        <w:rPr>
          <w:rFonts w:ascii="Times New Roman" w:hAnsi="Times New Roman" w:cs="Times New Roman"/>
          <w:sz w:val="24"/>
          <w:szCs w:val="24"/>
        </w:rPr>
        <w:t>педагогическим работникам, проживающим в сельской местности и работающим в муниципальных образовательных органи</w:t>
      </w:r>
      <w:r w:rsidR="00A06AC7" w:rsidRPr="00073D12">
        <w:rPr>
          <w:rFonts w:ascii="Times New Roman" w:hAnsi="Times New Roman" w:cs="Times New Roman"/>
          <w:sz w:val="24"/>
          <w:szCs w:val="24"/>
        </w:rPr>
        <w:t>зациях освоено</w:t>
      </w:r>
      <w:proofErr w:type="gramEnd"/>
      <w:r w:rsidR="00A06AC7" w:rsidRPr="00073D12">
        <w:rPr>
          <w:rFonts w:ascii="Times New Roman" w:hAnsi="Times New Roman" w:cs="Times New Roman"/>
          <w:sz w:val="24"/>
          <w:szCs w:val="24"/>
        </w:rPr>
        <w:t xml:space="preserve"> 364,11382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31F47" w:rsidRPr="00073D12" w:rsidRDefault="00231F47" w:rsidP="00F6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lastRenderedPageBreak/>
        <w:t>-на создание дополнительных мест в муниципальных дошкольных образовательных учреждениях, приобретение модульных зданий</w:t>
      </w:r>
      <w:r w:rsidR="002D1B5A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Pr="00073D12">
        <w:rPr>
          <w:rFonts w:ascii="Times New Roman" w:hAnsi="Times New Roman" w:cs="Times New Roman"/>
          <w:sz w:val="24"/>
          <w:szCs w:val="24"/>
        </w:rPr>
        <w:t>(конструкций) в муници</w:t>
      </w:r>
      <w:r w:rsidR="00BC3B79" w:rsidRPr="00073D12">
        <w:rPr>
          <w:rFonts w:ascii="Times New Roman" w:hAnsi="Times New Roman" w:cs="Times New Roman"/>
          <w:sz w:val="24"/>
          <w:szCs w:val="24"/>
        </w:rPr>
        <w:t>пальную собственность освоено 42350,00 тыс.</w:t>
      </w:r>
      <w:r w:rsidR="00E4504D">
        <w:rPr>
          <w:rFonts w:ascii="Times New Roman" w:hAnsi="Times New Roman" w:cs="Times New Roman"/>
          <w:sz w:val="24"/>
          <w:szCs w:val="24"/>
        </w:rPr>
        <w:t xml:space="preserve"> </w:t>
      </w:r>
      <w:r w:rsidR="00BC3B79" w:rsidRPr="00073D12">
        <w:rPr>
          <w:rFonts w:ascii="Times New Roman" w:hAnsi="Times New Roman" w:cs="Times New Roman"/>
          <w:sz w:val="24"/>
          <w:szCs w:val="24"/>
        </w:rPr>
        <w:t>рублей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71" w:rsidRPr="00073D12" w:rsidRDefault="00F63E71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71" w:rsidRPr="00073D12" w:rsidRDefault="00F63E71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073D12" w:rsidRDefault="00A20830" w:rsidP="00DE3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E3D8F" w:rsidRPr="00073D12">
        <w:rPr>
          <w:rFonts w:ascii="Times New Roman" w:hAnsi="Times New Roman" w:cs="Times New Roman"/>
          <w:b/>
          <w:sz w:val="24"/>
          <w:szCs w:val="24"/>
        </w:rPr>
        <w:t>Задача 2 «Развитие начального общего, основного общего, среднего общего образования»</w:t>
      </w:r>
    </w:p>
    <w:p w:rsidR="00F674B0" w:rsidRPr="00073D12" w:rsidRDefault="00F674B0" w:rsidP="00F674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общеобразовательных учреждений, реализующих образовательные программы начального общего, основного общего и среднего общего образования входят 17 муниципальных бюджетных общеобразовательных учреждений. В них функционируют 433 класса, из них:</w:t>
      </w:r>
    </w:p>
    <w:p w:rsidR="00F674B0" w:rsidRPr="00073D12" w:rsidRDefault="00F674B0" w:rsidP="00F674B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- 61-н класс с углубленным изучением предметов (МБОУ «СШ №14», «ЕУВК «Интеграл», «Гимназия №8», «Гимназия им. Сельвинского») – 1594 обучающихся;</w:t>
      </w:r>
    </w:p>
    <w:p w:rsidR="00F674B0" w:rsidRPr="00073D12" w:rsidRDefault="00F674B0" w:rsidP="00F674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- 1-н вечерний класс (МБОУ «СШ №18») – 12 обучающихся;</w:t>
      </w:r>
    </w:p>
    <w:p w:rsidR="00F674B0" w:rsidRPr="00073D12" w:rsidRDefault="00F674B0" w:rsidP="00F674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- 6-ть коррекционных классов (МБОУ «СШ №7», «СШ №16») – 75 обучающихся;</w:t>
      </w:r>
    </w:p>
    <w:p w:rsidR="00F674B0" w:rsidRPr="00073D12" w:rsidRDefault="00F674B0" w:rsidP="00F674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- 8-ь классов для умственно отсталых детей (МБОУ «СШ №15») – 107 обучающихся;</w:t>
      </w:r>
    </w:p>
    <w:p w:rsidR="00F674B0" w:rsidRPr="00073D12" w:rsidRDefault="00F674B0" w:rsidP="00F674B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- 32-а инклюзивных классов для детей с ограниченными возможностями здоровья (МБОУ «СШ №2», «НСШ», «СШ №11», «СШ №12», «СШ №13», «СШ №15», УВК «Интеграл», «Гимназия им. И. Сельвинского) – 42 обучающихся;</w:t>
      </w:r>
    </w:p>
    <w:p w:rsidR="00F674B0" w:rsidRPr="00073D12" w:rsidRDefault="00F674B0" w:rsidP="00F674B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- 397-ть общеобразовательных классов – 10751 обучающихся.</w:t>
      </w:r>
    </w:p>
    <w:p w:rsidR="00F674B0" w:rsidRPr="00073D12" w:rsidRDefault="00F674B0" w:rsidP="00F674B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освоения образовательных программ являются различными:</w:t>
      </w:r>
    </w:p>
    <w:p w:rsidR="00F674B0" w:rsidRPr="00073D12" w:rsidRDefault="00F674B0" w:rsidP="00F674B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очная форма освоения образовательных программ – 12527 обучающихся (2018/2019 уч. год – 11565 чел.);</w:t>
      </w:r>
    </w:p>
    <w:p w:rsidR="00F674B0" w:rsidRPr="00073D12" w:rsidRDefault="00F674B0" w:rsidP="00F674B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очно-заочная форма освоения образовательных программ – 12 обучающихся (2018/2019 уч. год – 10 чел.);</w:t>
      </w:r>
    </w:p>
    <w:p w:rsidR="00F674B0" w:rsidRPr="00073D12" w:rsidRDefault="00F674B0" w:rsidP="00F674B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семейная, самообразование – 152 обучающихся.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Назрела необходимость внедрения дистанционной формы обучения.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деятельности системы образования города Евпатории – обеспечение на территории муниципального образования доступного и качественного образования, соответствующего перспективам развития экономики и потребности населения.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в условиях модернизации общего образования во многом определили выбор направлений и содержания работы муниципальной системы образования в 2019 году. Наряду с традиционными задачами определились новые, связанные с внедрением федерального государственного образовательного стандарта начального общего и среднего общего (1-9 классы) образования, формированием независимой системы оценки деятельности образовательных организаций, совершенствованием процедуры проведения государственной итоговой аттестации.</w:t>
      </w:r>
    </w:p>
    <w:p w:rsidR="00F674B0" w:rsidRPr="00073D12" w:rsidRDefault="00F674B0" w:rsidP="004C5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ключевых направлений развития образования, способствующих повышению его качества, является деятельность по внедрению в образовательную практику федерального государственного образовательного стандарта. В 2019 году численность учащихся общеобразовательных учреждений, обучающихся в соответствии с ФГОС составила - 11083 чел., что на 15,5 % больше по сравнению с прошлым годом (в 2018/2019 уч. году – 9599 чел.). Начата подготовка к внедрению ФГОС в 10-х классах.</w:t>
      </w:r>
      <w:r w:rsidR="00752BFC" w:rsidRPr="00073D1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DA4CDF" wp14:editId="07C3CA60">
            <wp:simplePos x="0" y="0"/>
            <wp:positionH relativeFrom="margin">
              <wp:align>center</wp:align>
            </wp:positionH>
            <wp:positionV relativeFrom="margin">
              <wp:posOffset>4914265</wp:posOffset>
            </wp:positionV>
            <wp:extent cx="3810000" cy="2219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2CF3" w:rsidRPr="00073D12" w:rsidRDefault="00A42CF3" w:rsidP="00F67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Рис. 2. Диаграмма </w:t>
      </w: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учащихся общеобразовательных учреждений, обучающихся в соответствии с ФГОС. 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3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приказа Министерства образования, науки и молодежи Республики Крым от 23.11.2017 г. № 2957 «Об утверждении плана-графика реализации дополнительных профессиональных программ повышения квалификации руководящих и педагогических кадров организаций, осуществляющих образовательную деятельность на территории Республики Крым в 2018 году» </w:t>
      </w:r>
      <w:r w:rsidRPr="00073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повышение профессиональной компетенции педагогических и руководящих кадров муниципальной системы образования, организовано управлением образованием администрации города Евпатории, МКУ </w:t>
      </w:r>
      <w:r w:rsidRPr="00073D12">
        <w:rPr>
          <w:rFonts w:ascii="Times New Roman" w:eastAsia="Calibri" w:hAnsi="Times New Roman" w:cs="Times New Roman"/>
          <w:sz w:val="24"/>
          <w:szCs w:val="24"/>
          <w:lang w:eastAsia="ru-RU"/>
        </w:rPr>
        <w:t>«Методический центр обеспечения деятельности муниципальных образовательных организаций»</w:t>
      </w:r>
      <w:r w:rsidRPr="00073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образовательными учреждениями, через курсы повышения квалификации и переподготовку.</w:t>
      </w:r>
    </w:p>
    <w:p w:rsidR="00F674B0" w:rsidRPr="00073D12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 города в 2019 году работало 1291 сотрудников, из них: 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– 86 чел.;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педагогических работников – 853 чел., учителей – 726 чел.;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учебно-вспомогательного персонала – 85 чел.;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обслуживающего персонала – 267 чел.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в расчете на 1 педагога в 2019/2020уч. году составила 14,7 чел., по отношения к 2018/2019уч. году уменьшилась на 0,2 %.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 16 общеобразовательных учреждениях обучалось 288 детей с ограниченными возможностями здоровья, из них 152 детей-инвалидов. Кроме того, детей-инвалидов без статуса ОВЗ – 107 человек. Для организации качественного обучения в общеобразовательных организациях работают: 5 социальных педагогов, 7 </w:t>
      </w:r>
      <w:proofErr w:type="spellStart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, 16 учителей- логопедов, 18 педагогов-психологов, 22 учителей- дефектологов.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ГИА в 2019 году осуществлялась в соответствии со схемой, разработанной на основании нормативных документов ГБУ «Центр оценивания и мониторинга качества образования».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Едином государственном экзамене участвовало 619 чел. (99,7 % от общего количества выпускников), из них сдавали ЕГЭ по русскому языку – 618 чел., математику – 617 чел. Прошли ГИА в форме государственного выпускного экзамена – 1 выпускник.  </w:t>
      </w:r>
    </w:p>
    <w:p w:rsidR="00F674B0" w:rsidRPr="00073D12" w:rsidRDefault="00F674B0" w:rsidP="00F674B0">
      <w:pPr>
        <w:tabs>
          <w:tab w:val="left" w:pos="540"/>
        </w:tabs>
        <w:spacing w:after="12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3D12">
        <w:rPr>
          <w:rFonts w:ascii="Times New Roman" w:eastAsia="Calibri" w:hAnsi="Times New Roman" w:cs="Times New Roman"/>
          <w:bCs/>
          <w:sz w:val="24"/>
          <w:szCs w:val="24"/>
        </w:rPr>
        <w:t>К прохождению ГИА в 2019 году было допущено 619 выпускника (</w:t>
      </w:r>
      <w:r w:rsidRPr="00073D1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не допущено 6 выпускников текущего года</w:t>
      </w:r>
      <w:r w:rsidRPr="00073D12">
        <w:rPr>
          <w:rFonts w:ascii="Times New Roman" w:eastAsia="Calibri" w:hAnsi="Times New Roman" w:cs="Times New Roman"/>
          <w:bCs/>
          <w:sz w:val="24"/>
          <w:szCs w:val="24"/>
        </w:rPr>
        <w:t xml:space="preserve"> - академическая задолженность):</w:t>
      </w:r>
    </w:p>
    <w:p w:rsidR="00F674B0" w:rsidRPr="00073D12" w:rsidRDefault="00F674B0" w:rsidP="00F674B0">
      <w:pPr>
        <w:tabs>
          <w:tab w:val="left" w:pos="540"/>
        </w:tabs>
        <w:spacing w:after="120"/>
        <w:ind w:left="34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73D1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73D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>Из 625 выпускников:</w:t>
      </w:r>
    </w:p>
    <w:p w:rsidR="00F674B0" w:rsidRPr="00073D12" w:rsidRDefault="00F674B0" w:rsidP="00F674B0">
      <w:pPr>
        <w:tabs>
          <w:tab w:val="left" w:pos="540"/>
        </w:tabs>
        <w:spacing w:after="120"/>
        <w:ind w:left="34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3D12">
        <w:rPr>
          <w:rFonts w:ascii="Times New Roman" w:eastAsia="Calibri" w:hAnsi="Times New Roman" w:cs="Times New Roman"/>
          <w:bCs/>
          <w:sz w:val="24"/>
          <w:szCs w:val="24"/>
        </w:rPr>
        <w:t>- 590 чел. – получили аттестаты о среднем общем образовании;</w:t>
      </w:r>
    </w:p>
    <w:p w:rsidR="00F674B0" w:rsidRPr="00073D12" w:rsidRDefault="00F674B0" w:rsidP="00F674B0">
      <w:pPr>
        <w:tabs>
          <w:tab w:val="left" w:pos="540"/>
        </w:tabs>
        <w:spacing w:after="120"/>
        <w:ind w:left="34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3D12">
        <w:rPr>
          <w:rFonts w:ascii="Times New Roman" w:eastAsia="Calibri" w:hAnsi="Times New Roman" w:cs="Times New Roman"/>
          <w:bCs/>
          <w:sz w:val="24"/>
          <w:szCs w:val="24"/>
        </w:rPr>
        <w:t>- 29 чел. - получили неудовлетворительные отметки и не пересдали экзамены в дополнительные сроки;</w:t>
      </w:r>
    </w:p>
    <w:p w:rsidR="00F674B0" w:rsidRPr="00073D12" w:rsidRDefault="00F674B0" w:rsidP="00F674B0">
      <w:pPr>
        <w:tabs>
          <w:tab w:val="left" w:pos="540"/>
        </w:tabs>
        <w:spacing w:after="120"/>
        <w:ind w:left="34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3D12">
        <w:rPr>
          <w:rFonts w:ascii="Times New Roman" w:eastAsia="Calibri" w:hAnsi="Times New Roman" w:cs="Times New Roman"/>
          <w:bCs/>
          <w:sz w:val="24"/>
          <w:szCs w:val="24"/>
        </w:rPr>
        <w:t>- 6 чел. не допущены к прохождению ГИА.</w:t>
      </w:r>
    </w:p>
    <w:p w:rsidR="00F674B0" w:rsidRPr="00073D12" w:rsidRDefault="00F674B0" w:rsidP="00F674B0">
      <w:pPr>
        <w:tabs>
          <w:tab w:val="left" w:pos="540"/>
        </w:tabs>
        <w:spacing w:after="120"/>
        <w:ind w:left="3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12">
        <w:rPr>
          <w:rFonts w:ascii="Times New Roman" w:eastAsia="Calibri" w:hAnsi="Times New Roman" w:cs="Times New Roman"/>
          <w:sz w:val="24"/>
          <w:szCs w:val="24"/>
        </w:rPr>
        <w:t xml:space="preserve">Выпускники основной школы проходили ГИА в форме ОГЭ (за исключением учащихся с ОВЗ).  </w:t>
      </w:r>
    </w:p>
    <w:p w:rsidR="00F674B0" w:rsidRPr="00073D12" w:rsidRDefault="00F674B0" w:rsidP="00F674B0">
      <w:pPr>
        <w:tabs>
          <w:tab w:val="left" w:pos="540"/>
        </w:tabs>
        <w:spacing w:after="120"/>
        <w:ind w:left="34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73D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Из 1027 выпускников:</w:t>
      </w:r>
    </w:p>
    <w:p w:rsidR="00F674B0" w:rsidRPr="00073D12" w:rsidRDefault="00F674B0" w:rsidP="00F674B0">
      <w:pPr>
        <w:tabs>
          <w:tab w:val="left" w:pos="540"/>
        </w:tabs>
        <w:spacing w:after="120"/>
        <w:ind w:left="34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3D12">
        <w:rPr>
          <w:rFonts w:ascii="Times New Roman" w:eastAsia="Calibri" w:hAnsi="Times New Roman" w:cs="Times New Roman"/>
          <w:bCs/>
          <w:sz w:val="24"/>
          <w:szCs w:val="24"/>
        </w:rPr>
        <w:t>- 1014 чел. – получили аттестаты об основном общем образовании;</w:t>
      </w:r>
    </w:p>
    <w:p w:rsidR="00F674B0" w:rsidRPr="00073D12" w:rsidRDefault="00F674B0" w:rsidP="00F674B0">
      <w:pPr>
        <w:tabs>
          <w:tab w:val="left" w:pos="540"/>
        </w:tabs>
        <w:spacing w:after="120"/>
        <w:ind w:left="34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3D12">
        <w:rPr>
          <w:rFonts w:ascii="Times New Roman" w:eastAsia="Calibri" w:hAnsi="Times New Roman" w:cs="Times New Roman"/>
          <w:bCs/>
          <w:sz w:val="24"/>
          <w:szCs w:val="24"/>
        </w:rPr>
        <w:t>- 2 чел. - получили неудовлетворительные отметки и не пересдали экзамены в дополнительные сроки;</w:t>
      </w:r>
    </w:p>
    <w:p w:rsidR="00F674B0" w:rsidRPr="00073D12" w:rsidRDefault="00F674B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- 11 чел. не допущены к прохождению ГИА</w:t>
      </w:r>
    </w:p>
    <w:p w:rsidR="00F674B0" w:rsidRPr="00073D12" w:rsidRDefault="00F674B0" w:rsidP="00F67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Выпускница МБОУ «Гимназия №8» - Воробьёва Мария Дмитриевна получила 100 баллов по русскому языку. 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продолжена работа по сохранению и укреплению здоровья школьников, в том числе по организации горячего питания.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работали собственные столовые на базе 3-х школ №1, №12, №13, в 13 школах питание организуют арендаторы. Бесплатное горячее питание организовано для обучающихся 1-4 классов и обучающихся льготных категорий.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обучающихся 1-4 классов горячим питанием (завтрак) выделены средства из бюджета Республики Крым. На 2-х разовое (завтрак и обед) горячее питание детей льготных категорий (детей-инвалидов, детей с ограниченными возможностями здоровья, детей из малоимущих и многодетных семей, детей-сирот, детей, оставшиеся без попечения родителей, лиц из числа детей-сирот и детей, оставшихся без попечения родителей посещающие муниципальные бюджетные общеобразовательные организации городского округа Евпатория Республики Крым) выделены средства из бюджета муниципального образования городской округ Евпатория Республики Крым. Для детей с ограниченными возможностями здоровья, а также детей-инвалидов, имеющие статус обучающихся с ограниченными возможностями здоровья, получающие образование на дому, предусмотрено 2-х разовое горячее питание или компенсация за питание в денежном эквиваленте. Стоимость питания в день на одного обучающегося составляет от 112,04 руб. до 185,23 руб. в зависимости от возрастной и льготной категории. 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D3783A9" wp14:editId="55C2F2D7">
            <wp:extent cx="4646295" cy="2646045"/>
            <wp:effectExtent l="0" t="0" r="1905" b="19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80A" w:rsidRPr="00073D12" w:rsidRDefault="001B480A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Стоимость питания в день на одного обучающегося льготной категории.</w:t>
      </w:r>
    </w:p>
    <w:p w:rsidR="00F674B0" w:rsidRPr="00073D12" w:rsidRDefault="00EB1718" w:rsidP="00EB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74B0"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проводится целенаправленная работа по созданию современных условий для организации питания не только посредством укрепления материально-технической базы пищеблоков и столовых, но и эффективного использования производственных площадей и оборудования, повышения уровня эстетического оформления столовых, буфетов, улучшения качества питания.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сентябре-октябре 2019 года управление образования администрации города Евпатории Республики Крым принимало участие во Всероссийском конкурсе лучших проектов региональных/муниципальных систем организации питания обучающихся в общеобразовательных организациях субъектов Российской Федерации в номинации «Лучшая муниципальная практика </w:t>
      </w:r>
      <w:proofErr w:type="gramStart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комплексной модернизации системы организации питания</w:t>
      </w:r>
      <w:proofErr w:type="gramEnd"/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организациях». По результатам конкурса получен сертификат, подтверждающий участие в конкурсе.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продолжена целенаправленная работа по привлечению детей и подростков к систематическим занятиям физической культурой и спортом. В большинстве школ проводится 3 часа физвоспитания в неделю в 1-9 классах. Во всех школах проводятся занятия в спортивных секциях, кружках за счет часов выделенных на дополнительное образование детей и внеурочной деятельности. С целью создания комфортных условий для занятий физической культурой ежегодно осуществляется ремонт школьных спортивных залов, закупка нового оборудования и спортивного инвентаря.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созданы все условия для проведения летней оздоровительной компании школьников. Летом 2019 года было оздоровлено 1383 детей в 6 лагерях дневного пребывания и на 13 тематических площадках, открытых на базе образовательных учреждений, что составило 11,0% от числа детей школьного возраста.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использованы различные формы занятости, отдыха и оздоровления детей: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купание в море;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клубов по интересам;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мероприятия;</w:t>
      </w:r>
    </w:p>
    <w:p w:rsidR="00F674B0" w:rsidRPr="00073D12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различной тематики.</w:t>
      </w:r>
    </w:p>
    <w:p w:rsidR="00F674B0" w:rsidRPr="00073D12" w:rsidRDefault="00F674B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деятельности общеобразовательных учреждений обеспечивается соблюдение принципа государственно-общественного управления. Во всех школах работают советы школ, которые принимают участие в разработке и утверждении основных образовательных программ, нормативно-правовых документов и локальных актов.</w:t>
      </w:r>
    </w:p>
    <w:p w:rsidR="00F674B0" w:rsidRPr="00073D12" w:rsidRDefault="00F674B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школы имеют финансово-хозяйственную самостоятельность и ответственность. Общеобразовательные учреждения выполнили муниципальное задание по реализации основных образовательных программ начального общего, основного </w:t>
      </w:r>
      <w:r w:rsidRPr="0007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и среднего общего образований в пределах допустимого отклонения от установленных показателей.</w:t>
      </w:r>
    </w:p>
    <w:p w:rsidR="00D848AC" w:rsidRPr="00073D12" w:rsidRDefault="00D848AC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C0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  В рамках задачи 2 «Развитие начального общего, основного общего, среднего общего образования» проводились мероприятия для обеспечения получения начального общего, основного общего, среднего общего образования в муниципальных бюджетных общеобразовательных уч</w:t>
      </w:r>
      <w:r w:rsidR="00977C98" w:rsidRPr="00073D12">
        <w:rPr>
          <w:rFonts w:ascii="Times New Roman" w:hAnsi="Times New Roman" w:cs="Times New Roman"/>
          <w:sz w:val="24"/>
          <w:szCs w:val="24"/>
        </w:rPr>
        <w:t>реждениях и освоено 827474,89798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87EC0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 на финансовое обеспечение выполнения возложенных на общеобразовательные учрежд</w:t>
      </w:r>
      <w:r w:rsidR="008B116F" w:rsidRPr="00073D12">
        <w:rPr>
          <w:rFonts w:ascii="Times New Roman" w:hAnsi="Times New Roman" w:cs="Times New Roman"/>
          <w:sz w:val="24"/>
          <w:szCs w:val="24"/>
        </w:rPr>
        <w:t>ения функций освоено 95088,15518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87EC0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 на проведение капитальных и теку</w:t>
      </w:r>
      <w:r w:rsidR="002C0363" w:rsidRPr="00073D12">
        <w:rPr>
          <w:rFonts w:ascii="Times New Roman" w:hAnsi="Times New Roman" w:cs="Times New Roman"/>
          <w:sz w:val="24"/>
          <w:szCs w:val="24"/>
        </w:rPr>
        <w:t>щих ремонтов освоено 57536,98621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87EC0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-на проведение мероприятий по пожарной</w:t>
      </w:r>
      <w:r w:rsidR="00466F64" w:rsidRPr="00073D12">
        <w:rPr>
          <w:rFonts w:ascii="Times New Roman" w:hAnsi="Times New Roman" w:cs="Times New Roman"/>
          <w:sz w:val="24"/>
          <w:szCs w:val="24"/>
        </w:rPr>
        <w:t xml:space="preserve"> безопасности освоено 5474,06280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87EC0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-на проведение мероприятий по противодейств</w:t>
      </w:r>
      <w:r w:rsidR="00740A1C" w:rsidRPr="00073D12">
        <w:rPr>
          <w:rFonts w:ascii="Times New Roman" w:hAnsi="Times New Roman" w:cs="Times New Roman"/>
          <w:sz w:val="24"/>
          <w:szCs w:val="24"/>
        </w:rPr>
        <w:t>ию терроризму освоено 9108,00694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B0C9D" w:rsidRPr="00073D12" w:rsidRDefault="00CB0C9D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-на организацию и проведение мероприятий с </w:t>
      </w:r>
      <w:proofErr w:type="gramStart"/>
      <w:r w:rsidRPr="00073D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3D12">
        <w:rPr>
          <w:rFonts w:ascii="Times New Roman" w:hAnsi="Times New Roman" w:cs="Times New Roman"/>
          <w:sz w:val="24"/>
          <w:szCs w:val="24"/>
        </w:rPr>
        <w:t>, включая мероприятия по выявлению, поддержке и сопровождению одаренных детей. Выплата стипендии главы муниципального образования освоено 480,00 тыс.</w:t>
      </w:r>
      <w:r w:rsidR="001C20D0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Pr="00073D12">
        <w:rPr>
          <w:rFonts w:ascii="Times New Roman" w:hAnsi="Times New Roman" w:cs="Times New Roman"/>
          <w:sz w:val="24"/>
          <w:szCs w:val="24"/>
        </w:rPr>
        <w:t>рублей.</w:t>
      </w:r>
    </w:p>
    <w:p w:rsidR="00087EC0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 на 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</w:t>
      </w:r>
      <w:r w:rsidR="00D2491D" w:rsidRPr="00073D12">
        <w:rPr>
          <w:rFonts w:ascii="Times New Roman" w:hAnsi="Times New Roman" w:cs="Times New Roman"/>
          <w:sz w:val="24"/>
          <w:szCs w:val="24"/>
        </w:rPr>
        <w:t>о образования освоено 620</w:t>
      </w:r>
      <w:r w:rsidR="001D60EC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D2491D" w:rsidRPr="00073D12">
        <w:rPr>
          <w:rFonts w:ascii="Times New Roman" w:hAnsi="Times New Roman" w:cs="Times New Roman"/>
          <w:sz w:val="24"/>
          <w:szCs w:val="24"/>
        </w:rPr>
        <w:t xml:space="preserve">782,31335 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87EC0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   на обеспечение одноразовым бесплатным горячим питанием (завтрак) учащихся 1 – 4 кла</w:t>
      </w:r>
      <w:r w:rsidR="00240F27" w:rsidRPr="00073D12">
        <w:rPr>
          <w:rFonts w:ascii="Times New Roman" w:hAnsi="Times New Roman" w:cs="Times New Roman"/>
          <w:sz w:val="24"/>
          <w:szCs w:val="24"/>
        </w:rPr>
        <w:t>ссов освоено  27597,94308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3B22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на предоставление компенсации расходов на оплату жилых помещений, отопления и освещения </w:t>
      </w:r>
      <w:proofErr w:type="gramStart"/>
      <w:r w:rsidRPr="00073D12">
        <w:rPr>
          <w:rFonts w:ascii="Times New Roman" w:hAnsi="Times New Roman" w:cs="Times New Roman"/>
          <w:sz w:val="24"/>
          <w:szCs w:val="24"/>
        </w:rPr>
        <w:t>педагогическим работникам, проживающим в сельской местности и работающим в муниципальных образовател</w:t>
      </w:r>
      <w:r w:rsidR="00661D99" w:rsidRPr="00073D12">
        <w:rPr>
          <w:rFonts w:ascii="Times New Roman" w:hAnsi="Times New Roman" w:cs="Times New Roman"/>
          <w:sz w:val="24"/>
          <w:szCs w:val="24"/>
        </w:rPr>
        <w:t>ьных организациях освоено</w:t>
      </w:r>
      <w:proofErr w:type="gramEnd"/>
      <w:r w:rsidR="00661D99" w:rsidRPr="00073D12">
        <w:rPr>
          <w:rFonts w:ascii="Times New Roman" w:hAnsi="Times New Roman" w:cs="Times New Roman"/>
          <w:sz w:val="24"/>
          <w:szCs w:val="24"/>
        </w:rPr>
        <w:t xml:space="preserve"> 742,70096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3B22" w:rsidRPr="00073D12" w:rsidRDefault="007B3B22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-на капитальные вложения в объекты муниципальной собственности и приобретение объектов недвижимого имущества в муниципальную собственность</w:t>
      </w:r>
      <w:r w:rsidR="00790A01" w:rsidRPr="00073D12">
        <w:rPr>
          <w:rFonts w:ascii="Times New Roman" w:hAnsi="Times New Roman" w:cs="Times New Roman"/>
          <w:sz w:val="24"/>
          <w:szCs w:val="24"/>
        </w:rPr>
        <w:t xml:space="preserve"> освоено 1820,00 тыс. рублей.</w:t>
      </w:r>
    </w:p>
    <w:p w:rsidR="00EB2E73" w:rsidRPr="00073D12" w:rsidRDefault="00087EC0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 xml:space="preserve">- </w:t>
      </w:r>
      <w:r w:rsidR="00EB2E73" w:rsidRPr="00073D12">
        <w:rPr>
          <w:rFonts w:ascii="Times New Roman" w:hAnsi="Times New Roman" w:cs="Times New Roman"/>
          <w:sz w:val="24"/>
          <w:szCs w:val="24"/>
        </w:rPr>
        <w:t>на выплату</w:t>
      </w:r>
      <w:r w:rsidRPr="00073D12">
        <w:rPr>
          <w:rFonts w:ascii="Times New Roman" w:hAnsi="Times New Roman" w:cs="Times New Roman"/>
          <w:sz w:val="24"/>
          <w:szCs w:val="24"/>
        </w:rPr>
        <w:t xml:space="preserve"> компенсации за питание обучающимся льготных категорий в муниципальных бюджетных общеобразовательных учреждениях, получаю</w:t>
      </w:r>
      <w:r w:rsidR="002A6C45" w:rsidRPr="00073D12">
        <w:rPr>
          <w:rFonts w:ascii="Times New Roman" w:hAnsi="Times New Roman" w:cs="Times New Roman"/>
          <w:sz w:val="24"/>
          <w:szCs w:val="24"/>
        </w:rPr>
        <w:t>щих образование на дому – 1093,49837</w:t>
      </w:r>
      <w:r w:rsidRPr="00073D1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87EC0" w:rsidRPr="003F2C02" w:rsidRDefault="00EB2E73" w:rsidP="000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2">
        <w:rPr>
          <w:rFonts w:ascii="Times New Roman" w:hAnsi="Times New Roman" w:cs="Times New Roman"/>
          <w:sz w:val="24"/>
          <w:szCs w:val="24"/>
        </w:rPr>
        <w:t>-на</w:t>
      </w:r>
      <w:r w:rsidR="00087EC0" w:rsidRPr="00073D12">
        <w:rPr>
          <w:rFonts w:ascii="Times New Roman" w:hAnsi="Times New Roman" w:cs="Times New Roman"/>
          <w:sz w:val="24"/>
          <w:szCs w:val="24"/>
        </w:rPr>
        <w:t xml:space="preserve">  </w:t>
      </w:r>
      <w:r w:rsidRPr="00073D12">
        <w:rPr>
          <w:rFonts w:ascii="Times New Roman" w:hAnsi="Times New Roman" w:cs="Times New Roman"/>
          <w:sz w:val="24"/>
          <w:szCs w:val="24"/>
        </w:rPr>
        <w:t>создание дополнительных мест в муниципальных дошкольных образовательных учреждениях</w:t>
      </w:r>
      <w:r w:rsidR="006C1380" w:rsidRPr="00073D12">
        <w:rPr>
          <w:rFonts w:ascii="Times New Roman" w:hAnsi="Times New Roman" w:cs="Times New Roman"/>
          <w:sz w:val="24"/>
          <w:szCs w:val="24"/>
        </w:rPr>
        <w:t>, приобретение модульных зданий</w:t>
      </w:r>
      <w:r w:rsidR="00073D12">
        <w:rPr>
          <w:rFonts w:ascii="Times New Roman" w:hAnsi="Times New Roman" w:cs="Times New Roman"/>
          <w:sz w:val="24"/>
          <w:szCs w:val="24"/>
        </w:rPr>
        <w:t xml:space="preserve"> </w:t>
      </w:r>
      <w:r w:rsidR="006C1380" w:rsidRPr="00073D12">
        <w:rPr>
          <w:rFonts w:ascii="Times New Roman" w:hAnsi="Times New Roman" w:cs="Times New Roman"/>
          <w:sz w:val="24"/>
          <w:szCs w:val="24"/>
        </w:rPr>
        <w:t>(конструкций) в муниципальную собственность</w:t>
      </w:r>
      <w:r w:rsidRPr="00073D12">
        <w:rPr>
          <w:rFonts w:ascii="Times New Roman" w:hAnsi="Times New Roman" w:cs="Times New Roman"/>
          <w:sz w:val="24"/>
          <w:szCs w:val="24"/>
        </w:rPr>
        <w:t xml:space="preserve"> освоено 7751,23109 тыс.</w:t>
      </w:r>
      <w:r w:rsidR="002728B7" w:rsidRPr="00073D12">
        <w:rPr>
          <w:rFonts w:ascii="Times New Roman" w:hAnsi="Times New Roman" w:cs="Times New Roman"/>
          <w:sz w:val="24"/>
          <w:szCs w:val="24"/>
        </w:rPr>
        <w:t xml:space="preserve"> </w:t>
      </w:r>
      <w:r w:rsidRPr="00073D12">
        <w:rPr>
          <w:rFonts w:ascii="Times New Roman" w:hAnsi="Times New Roman" w:cs="Times New Roman"/>
          <w:sz w:val="24"/>
          <w:szCs w:val="24"/>
        </w:rPr>
        <w:t>рублей.</w:t>
      </w:r>
    </w:p>
    <w:p w:rsidR="00087EC0" w:rsidRPr="003F2C02" w:rsidRDefault="00087EC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C0" w:rsidRPr="003F2C02" w:rsidRDefault="00087EC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C0" w:rsidRPr="003F2C02" w:rsidRDefault="00087EC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B9" w:rsidRPr="003F2C02" w:rsidRDefault="001165B9" w:rsidP="00116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C02">
        <w:rPr>
          <w:rFonts w:ascii="Times New Roman" w:hAnsi="Times New Roman" w:cs="Times New Roman"/>
          <w:b/>
          <w:sz w:val="24"/>
          <w:szCs w:val="24"/>
        </w:rPr>
        <w:t xml:space="preserve">                                Задача 3 «Развитие дополнительного образования»</w:t>
      </w:r>
    </w:p>
    <w:p w:rsidR="00F674B0" w:rsidRPr="003F2C02" w:rsidRDefault="00F674B0" w:rsidP="00116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как один из институтов детства, созданный и существующий для детей, их обучения, воспитания и развития – является важнейшим звеном непрерывного образовательного процесса. Система дополнительного образования, постоянно изменяясь и совершенствуясь, выполняет социальный заказ общества и является одним из факторов его развития.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 системы дополнительного образования – удовлетворять индивидуальные социокультурные и образовательные потребности детей.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дополнительного образования детей, подведомственных управлению образования администрации города Евпатории Республики Крым входят 3 учреждения:</w:t>
      </w:r>
    </w:p>
    <w:p w:rsidR="00F674B0" w:rsidRPr="003F2C02" w:rsidRDefault="00F674B0" w:rsidP="00F674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ДОД «Эколого-биологический центр города Евпатории Республики Крым» - 856 чел.;</w:t>
      </w:r>
    </w:p>
    <w:p w:rsidR="00F674B0" w:rsidRPr="003F2C02" w:rsidRDefault="00F674B0" w:rsidP="00F674B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ДОД «Станция юных техников города Евпатории Республики Крым» - 612 чел.;</w:t>
      </w:r>
    </w:p>
    <w:p w:rsidR="00F674B0" w:rsidRPr="003F2C02" w:rsidRDefault="00F674B0" w:rsidP="00F674B0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МБОУ ДОД «Центр детского и юношеского творчества «Ровесник» города Евпатории Республики Крым» - 1797 чел.</w:t>
      </w:r>
    </w:p>
    <w:p w:rsidR="00F674B0" w:rsidRPr="003F2C02" w:rsidRDefault="00F674B0" w:rsidP="00F674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 дополнительным образованием в 2018 году в городе – 57,13% (с учетом понижающего коэффициента).</w:t>
      </w:r>
    </w:p>
    <w:p w:rsidR="00F674B0" w:rsidRPr="003F2C02" w:rsidRDefault="00F674B0" w:rsidP="00F674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учреждениях подведомственных управлению образования – 10002 ребенка охвачен</w:t>
      </w:r>
      <w:r w:rsidR="00BE098A"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образованием.</w:t>
      </w:r>
    </w:p>
    <w:p w:rsidR="00F674B0" w:rsidRPr="003F2C02" w:rsidRDefault="00F674B0" w:rsidP="00F674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дополнительного образования детей напрямую зависит от кадрового состава педагогов, их профессионального и культурного уровня, творческого потенциала. В учреждениях дополнительного образования работают 58 педагогов, из них имеют высшее образование 45 чел. (77,6%), в том числе педагогическое – 38 (65,5%).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учебно-воспитательного процесса также зависит и от его технической оснащенности современным оборудованием. В настоящее время процент изношенности оборудования высок, большинство приборов и техники морально устарели.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рамках реализации государственной молодежной политики проводятся мероприятия по вовлечению детей и подростков в: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инновационную деятельность и научно-техническое творчество;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средств массовой информации (молодежные медиа);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занятие творческой деятельностью;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общественными организациями и движениями;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 молодежи традиционных семейных ценностей;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патриотическое воспитание молодежи;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волонтерскую деятельность;</w:t>
      </w:r>
    </w:p>
    <w:p w:rsidR="00F674B0" w:rsidRPr="003F2C02" w:rsidRDefault="00F674B0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здоровый образ жизни и занятия спортом, популяризация культуры безопасности в молодежной среде.</w:t>
      </w:r>
    </w:p>
    <w:p w:rsidR="00F674B0" w:rsidRPr="003F2C02" w:rsidRDefault="00F674B0" w:rsidP="00F674B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Постановлением Совета министров Республики Крым от 25.10.2017 № 558 принято решение об участии в отборе региональных программ развития образования с целью создания</w:t>
      </w:r>
      <w:r w:rsidRPr="003F2C02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и функционирования детского технопарка «</w:t>
      </w:r>
      <w:proofErr w:type="spellStart"/>
      <w:r w:rsidRPr="003F2C02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Кванториум</w:t>
      </w:r>
      <w:proofErr w:type="spellEnd"/>
      <w:r w:rsidRPr="003F2C02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 в Республике Крым.</w:t>
      </w:r>
    </w:p>
    <w:p w:rsidR="00F674B0" w:rsidRPr="003F2C02" w:rsidRDefault="00F674B0" w:rsidP="00F674B0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Базовой площадкой для размещения технопарка стали помещения Муниципального бюджетного образовательного учреждения дополнительного образования детей «Станция юных техников города Евпатория Республики Крым», которые соответствуют требованиям </w:t>
      </w: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Роспотребнадзора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674B0" w:rsidRPr="003F2C02" w:rsidRDefault="00F674B0" w:rsidP="00F674B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3F2C02">
        <w:rPr>
          <w:rFonts w:ascii="Times New Roman" w:eastAsia="Calibri" w:hAnsi="Times New Roman" w:cs="Calibri"/>
          <w:sz w:val="24"/>
          <w:szCs w:val="24"/>
          <w:lang w:eastAsia="zh-CN"/>
        </w:rPr>
        <w:t xml:space="preserve">В настоящее время на базе технопарка реализовывается 6 основных направлений: </w:t>
      </w:r>
    </w:p>
    <w:p w:rsidR="00F674B0" w:rsidRPr="003F2C02" w:rsidRDefault="00F674B0" w:rsidP="00F674B0">
      <w:pPr>
        <w:numPr>
          <w:ilvl w:val="0"/>
          <w:numId w:val="2"/>
        </w:numPr>
        <w:tabs>
          <w:tab w:val="left" w:pos="993"/>
        </w:tabs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Автоквантум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автоконструирование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картинг.</w:t>
      </w:r>
    </w:p>
    <w:p w:rsidR="00F674B0" w:rsidRPr="003F2C02" w:rsidRDefault="00F674B0" w:rsidP="00F674B0">
      <w:pPr>
        <w:numPr>
          <w:ilvl w:val="0"/>
          <w:numId w:val="2"/>
        </w:numPr>
        <w:tabs>
          <w:tab w:val="left" w:pos="993"/>
        </w:tabs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Аэроквантум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авиаконструирование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, стендовый моделизм.</w:t>
      </w:r>
    </w:p>
    <w:p w:rsidR="00F674B0" w:rsidRPr="003F2C02" w:rsidRDefault="00F674B0" w:rsidP="00F674B0">
      <w:pPr>
        <w:numPr>
          <w:ilvl w:val="0"/>
          <w:numId w:val="2"/>
        </w:numPr>
        <w:tabs>
          <w:tab w:val="left" w:pos="993"/>
        </w:tabs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F2C02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IT</w:t>
      </w:r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квантум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программирование и </w:t>
      </w:r>
      <w:r w:rsidRPr="003F2C02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IT</w:t>
      </w:r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–технологии.</w:t>
      </w:r>
    </w:p>
    <w:p w:rsidR="00F674B0" w:rsidRPr="003F2C02" w:rsidRDefault="00F674B0" w:rsidP="00F674B0">
      <w:pPr>
        <w:numPr>
          <w:ilvl w:val="0"/>
          <w:numId w:val="2"/>
        </w:numPr>
        <w:tabs>
          <w:tab w:val="left" w:pos="993"/>
          <w:tab w:val="left" w:pos="1078"/>
        </w:tabs>
        <w:suppressAutoHyphens/>
        <w:spacing w:after="0" w:line="20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Космоквантум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изучение авиации и космонавтики, стендовое моделирование.</w:t>
      </w:r>
    </w:p>
    <w:p w:rsidR="00F674B0" w:rsidRPr="003F2C02" w:rsidRDefault="00F674B0" w:rsidP="00F674B0">
      <w:pPr>
        <w:numPr>
          <w:ilvl w:val="0"/>
          <w:numId w:val="2"/>
        </w:numPr>
        <w:tabs>
          <w:tab w:val="left" w:pos="993"/>
        </w:tabs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Робоквантум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изучение электроники и робототехники.</w:t>
      </w:r>
    </w:p>
    <w:p w:rsidR="00F674B0" w:rsidRPr="003F2C02" w:rsidRDefault="00F674B0" w:rsidP="00327038">
      <w:pPr>
        <w:numPr>
          <w:ilvl w:val="0"/>
          <w:numId w:val="2"/>
        </w:numPr>
        <w:tabs>
          <w:tab w:val="left" w:pos="993"/>
        </w:tabs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>Промдизайн</w:t>
      </w:r>
      <w:proofErr w:type="spellEnd"/>
      <w:r w:rsidRPr="003F2C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графический дизайн и компьютерное моделирование.</w:t>
      </w:r>
    </w:p>
    <w:p w:rsidR="00327038" w:rsidRPr="003F2C02" w:rsidRDefault="00327038" w:rsidP="00327038">
      <w:pPr>
        <w:numPr>
          <w:ilvl w:val="0"/>
          <w:numId w:val="2"/>
        </w:numPr>
        <w:tabs>
          <w:tab w:val="left" w:pos="993"/>
        </w:tabs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7038" w:rsidRPr="00224311" w:rsidRDefault="00327038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4311">
        <w:rPr>
          <w:rFonts w:ascii="Times New Roman" w:hAnsi="Times New Roman" w:cs="Times New Roman"/>
          <w:sz w:val="24"/>
          <w:szCs w:val="24"/>
        </w:rPr>
        <w:t>В рамках задачи 3 «Развитие дополнительного образования» проводились мероприятия для обеспечения получения дополнительного образования в муниципальных бюджетных учреждениях дополнительного обра</w:t>
      </w:r>
      <w:r w:rsidR="00F50534" w:rsidRPr="00224311">
        <w:rPr>
          <w:rFonts w:ascii="Times New Roman" w:hAnsi="Times New Roman" w:cs="Times New Roman"/>
          <w:sz w:val="24"/>
          <w:szCs w:val="24"/>
        </w:rPr>
        <w:t>зования детей и освоено 32615,78588</w:t>
      </w:r>
      <w:r w:rsidRPr="00224311">
        <w:rPr>
          <w:rFonts w:ascii="Times New Roman" w:hAnsi="Times New Roman" w:cs="Times New Roman"/>
          <w:sz w:val="24"/>
          <w:szCs w:val="24"/>
        </w:rPr>
        <w:t xml:space="preserve"> тыс. рублей тыс. рублей, в том числе:</w:t>
      </w:r>
    </w:p>
    <w:p w:rsidR="00327038" w:rsidRPr="00224311" w:rsidRDefault="00327038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1">
        <w:rPr>
          <w:rFonts w:ascii="Times New Roman" w:hAnsi="Times New Roman" w:cs="Times New Roman"/>
          <w:sz w:val="24"/>
          <w:szCs w:val="24"/>
        </w:rPr>
        <w:t xml:space="preserve">- на финансовое обеспечение выполнения возложенных на  учреждения дополнительного образования детей функций </w:t>
      </w:r>
      <w:r w:rsidR="00D06A85" w:rsidRPr="00224311">
        <w:rPr>
          <w:rFonts w:ascii="Times New Roman" w:hAnsi="Times New Roman" w:cs="Times New Roman"/>
          <w:sz w:val="24"/>
          <w:szCs w:val="24"/>
        </w:rPr>
        <w:t>и иные цели освоено 32515,20474</w:t>
      </w:r>
      <w:r w:rsidRPr="0022431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038" w:rsidRPr="00224311" w:rsidRDefault="00327038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1">
        <w:rPr>
          <w:rFonts w:ascii="Times New Roman" w:hAnsi="Times New Roman" w:cs="Times New Roman"/>
          <w:sz w:val="24"/>
          <w:szCs w:val="24"/>
        </w:rPr>
        <w:t>- на проведение мероприятий по противод</w:t>
      </w:r>
      <w:r w:rsidR="00AC0EFA" w:rsidRPr="00224311">
        <w:rPr>
          <w:rFonts w:ascii="Times New Roman" w:hAnsi="Times New Roman" w:cs="Times New Roman"/>
          <w:sz w:val="24"/>
          <w:szCs w:val="24"/>
        </w:rPr>
        <w:t>ействию терроризму освоено 29,30</w:t>
      </w:r>
      <w:r w:rsidR="000353D8" w:rsidRPr="00224311">
        <w:rPr>
          <w:rFonts w:ascii="Times New Roman" w:hAnsi="Times New Roman" w:cs="Times New Roman"/>
          <w:sz w:val="24"/>
          <w:szCs w:val="24"/>
        </w:rPr>
        <w:t xml:space="preserve"> </w:t>
      </w:r>
      <w:r w:rsidRPr="00224311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7038" w:rsidRPr="00224311" w:rsidRDefault="00327038" w:rsidP="0032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1">
        <w:rPr>
          <w:rFonts w:ascii="Times New Roman" w:hAnsi="Times New Roman" w:cs="Times New Roman"/>
          <w:sz w:val="24"/>
          <w:szCs w:val="24"/>
        </w:rPr>
        <w:t>- на проведение мероприятий по пожа</w:t>
      </w:r>
      <w:r w:rsidR="00094F1E" w:rsidRPr="00224311">
        <w:rPr>
          <w:rFonts w:ascii="Times New Roman" w:hAnsi="Times New Roman" w:cs="Times New Roman"/>
          <w:sz w:val="24"/>
          <w:szCs w:val="24"/>
        </w:rPr>
        <w:t>рн</w:t>
      </w:r>
      <w:r w:rsidR="00AC0EFA" w:rsidRPr="00224311">
        <w:rPr>
          <w:rFonts w:ascii="Times New Roman" w:hAnsi="Times New Roman" w:cs="Times New Roman"/>
          <w:sz w:val="24"/>
          <w:szCs w:val="24"/>
        </w:rPr>
        <w:t>ой безопасности освоено 71,28114</w:t>
      </w:r>
      <w:r w:rsidRPr="0022431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27038" w:rsidRPr="00224311" w:rsidRDefault="00327038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B96" w:rsidRPr="00224311" w:rsidRDefault="00707B96" w:rsidP="0070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Задача 4 «Обеспечение содержания муниципальных казенных учреждений » </w:t>
      </w:r>
    </w:p>
    <w:p w:rsidR="00707B96" w:rsidRPr="00224311" w:rsidRDefault="00707B96" w:rsidP="0070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7B96" w:rsidRPr="00224311" w:rsidRDefault="00707B96" w:rsidP="0070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4311">
        <w:rPr>
          <w:rFonts w:ascii="Times New Roman" w:hAnsi="Times New Roman" w:cs="Times New Roman"/>
          <w:sz w:val="24"/>
          <w:szCs w:val="24"/>
        </w:rPr>
        <w:t>В рамках задачи 4 «Обеспечение содержания муниципальных казенных учреждений»</w:t>
      </w:r>
      <w:r w:rsidR="004A59A8" w:rsidRPr="00224311">
        <w:rPr>
          <w:rFonts w:ascii="Times New Roman" w:hAnsi="Times New Roman" w:cs="Times New Roman"/>
          <w:sz w:val="24"/>
          <w:szCs w:val="24"/>
        </w:rPr>
        <w:t xml:space="preserve"> освоено 31595,40492</w:t>
      </w:r>
      <w:r w:rsidRPr="00224311">
        <w:rPr>
          <w:rFonts w:ascii="Times New Roman" w:hAnsi="Times New Roman" w:cs="Times New Roman"/>
          <w:sz w:val="24"/>
          <w:szCs w:val="24"/>
        </w:rPr>
        <w:t xml:space="preserve">  тыс. рублей, на содержание управления образования администрации города Евпатории Республики Крым, МКУ «Центр обеспечения деятельности образовательных организаций», МКУ «Методический центр обеспечения деятельности образовательных организаций», в том числе на оплату труда сотрудников, оплата коммунальных услуг, оплата налогов, приобретение и установка необходимого программного обеспечения, и т.д. </w:t>
      </w:r>
      <w:proofErr w:type="gramEnd"/>
    </w:p>
    <w:p w:rsidR="00C417BA" w:rsidRPr="00224311" w:rsidRDefault="00C417BA" w:rsidP="0070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96" w:rsidRPr="00224311" w:rsidRDefault="00707B96" w:rsidP="0070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7BA" w:rsidRPr="00224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B46" w:rsidRPr="002243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17BA" w:rsidRPr="00224311">
        <w:rPr>
          <w:rFonts w:ascii="Times New Roman" w:hAnsi="Times New Roman" w:cs="Times New Roman"/>
          <w:b/>
          <w:sz w:val="24"/>
          <w:szCs w:val="24"/>
        </w:rPr>
        <w:t>Задача 5 « Премия главы муниципального образования городской округ Евпатория Республики Крым работник</w:t>
      </w:r>
      <w:r w:rsidR="004A7955" w:rsidRPr="00224311">
        <w:rPr>
          <w:rFonts w:ascii="Times New Roman" w:hAnsi="Times New Roman" w:cs="Times New Roman"/>
          <w:b/>
          <w:sz w:val="24"/>
          <w:szCs w:val="24"/>
        </w:rPr>
        <w:t>ам образовательных учреждений</w:t>
      </w:r>
      <w:r w:rsidR="00C417BA" w:rsidRPr="00224311">
        <w:rPr>
          <w:rFonts w:ascii="Times New Roman" w:hAnsi="Times New Roman" w:cs="Times New Roman"/>
          <w:b/>
          <w:sz w:val="24"/>
          <w:szCs w:val="24"/>
        </w:rPr>
        <w:t>.</w:t>
      </w:r>
    </w:p>
    <w:p w:rsidR="00417A6E" w:rsidRPr="00224311" w:rsidRDefault="00417A6E" w:rsidP="00707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A6E" w:rsidRPr="00224311" w:rsidRDefault="00417A6E" w:rsidP="0041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1">
        <w:rPr>
          <w:rFonts w:ascii="Times New Roman" w:hAnsi="Times New Roman" w:cs="Times New Roman"/>
          <w:sz w:val="24"/>
          <w:szCs w:val="24"/>
        </w:rPr>
        <w:t xml:space="preserve"> В рамках задачи  5 « Премия главы муниципального образования городской округ Евпатория Республики Крым работни</w:t>
      </w:r>
      <w:r w:rsidR="00C31A8A" w:rsidRPr="00224311">
        <w:rPr>
          <w:rFonts w:ascii="Times New Roman" w:hAnsi="Times New Roman" w:cs="Times New Roman"/>
          <w:sz w:val="24"/>
          <w:szCs w:val="24"/>
        </w:rPr>
        <w:t>кам образовательных учреждений</w:t>
      </w:r>
      <w:r w:rsidRPr="00224311">
        <w:rPr>
          <w:rFonts w:ascii="Times New Roman" w:hAnsi="Times New Roman" w:cs="Times New Roman"/>
          <w:sz w:val="24"/>
          <w:szCs w:val="24"/>
        </w:rPr>
        <w:t xml:space="preserve"> освоено 125,00 тыс. рублей.</w:t>
      </w:r>
    </w:p>
    <w:p w:rsidR="00225AAB" w:rsidRPr="00224311" w:rsidRDefault="00225AAB" w:rsidP="0041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AB" w:rsidRPr="00224311" w:rsidRDefault="00B03B46" w:rsidP="00417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25AAB" w:rsidRPr="00224311">
        <w:rPr>
          <w:rFonts w:ascii="Times New Roman" w:hAnsi="Times New Roman" w:cs="Times New Roman"/>
          <w:b/>
          <w:sz w:val="24"/>
          <w:szCs w:val="24"/>
        </w:rPr>
        <w:t>Задача 7 «Расходы на осуществление отдельных государственных полномочий по материальному и денежному обеспечению одеждой, обувью и мягким инвентарем лиц из числа детей-сирот и детей, оставшихся без попечения родителей, обучающихся в муниципальных образовательных организациях»</w:t>
      </w:r>
    </w:p>
    <w:p w:rsidR="00B03B46" w:rsidRPr="00224311" w:rsidRDefault="00B03B46" w:rsidP="00417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B46" w:rsidRPr="00224311" w:rsidRDefault="00B03B46" w:rsidP="00B0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1">
        <w:rPr>
          <w:rFonts w:ascii="Times New Roman" w:hAnsi="Times New Roman" w:cs="Times New Roman"/>
          <w:sz w:val="24"/>
          <w:szCs w:val="24"/>
        </w:rPr>
        <w:t>В рамках задачи «Расходы на осуществление отдельных государственных полномочий по материальному и денежному обеспечению одеждой, обувью и мягким инвентарем лиц из числа детей-сирот и детей, оставшихся без попечения родителей, обучающихся в муниципальных образовательных организациях»</w:t>
      </w:r>
      <w:r w:rsidR="00411CC9" w:rsidRPr="00224311">
        <w:rPr>
          <w:rFonts w:ascii="Times New Roman" w:hAnsi="Times New Roman" w:cs="Times New Roman"/>
          <w:sz w:val="24"/>
          <w:szCs w:val="24"/>
        </w:rPr>
        <w:t xml:space="preserve"> освоено 38,7986</w:t>
      </w:r>
      <w:r w:rsidR="005E186E" w:rsidRPr="00224311">
        <w:rPr>
          <w:rFonts w:ascii="Times New Roman" w:hAnsi="Times New Roman" w:cs="Times New Roman"/>
          <w:sz w:val="24"/>
          <w:szCs w:val="24"/>
        </w:rPr>
        <w:t xml:space="preserve"> тыс.</w:t>
      </w:r>
      <w:r w:rsidR="00D302E7" w:rsidRPr="00224311">
        <w:rPr>
          <w:rFonts w:ascii="Times New Roman" w:hAnsi="Times New Roman" w:cs="Times New Roman"/>
          <w:sz w:val="24"/>
          <w:szCs w:val="24"/>
        </w:rPr>
        <w:t xml:space="preserve"> </w:t>
      </w:r>
      <w:r w:rsidR="005E186E" w:rsidRPr="00224311">
        <w:rPr>
          <w:rFonts w:ascii="Times New Roman" w:hAnsi="Times New Roman" w:cs="Times New Roman"/>
          <w:sz w:val="24"/>
          <w:szCs w:val="24"/>
        </w:rPr>
        <w:t>рублей.</w:t>
      </w:r>
    </w:p>
    <w:p w:rsidR="00327038" w:rsidRPr="00224311" w:rsidRDefault="00327038" w:rsidP="00372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038" w:rsidRPr="00224311" w:rsidRDefault="00327038" w:rsidP="00F67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4B0" w:rsidRPr="00224311" w:rsidRDefault="00F674B0" w:rsidP="00F674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материально-технической базы</w:t>
      </w:r>
    </w:p>
    <w:p w:rsidR="00F674B0" w:rsidRPr="00224311" w:rsidRDefault="00F674B0" w:rsidP="00F674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4B0" w:rsidRPr="00224311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сферу образования привлечен большой объем финансирования.</w:t>
      </w:r>
    </w:p>
    <w:p w:rsidR="00F674B0" w:rsidRPr="00224311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проведены мероприятия по укреплению материально-технической базы 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и дошкольных учреждений:</w:t>
      </w:r>
    </w:p>
    <w:p w:rsidR="00F674B0" w:rsidRPr="00224311" w:rsidRDefault="00F674B0" w:rsidP="00F674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-в </w:t>
      </w:r>
      <w:r w:rsidRPr="0022431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общеобразовательных учреждениях:</w:t>
      </w:r>
    </w:p>
    <w:p w:rsidR="00F674B0" w:rsidRPr="00224311" w:rsidRDefault="00F674B0" w:rsidP="00F674B0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и текущий ремонт внутренних помещений, ремонт кровли, текущий ремонт электропроводки, внутренних сетей водоснабжения, сетей отопления </w:t>
      </w:r>
      <w:r w:rsidRPr="0022431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 сумму </w:t>
      </w:r>
      <w:r w:rsidRPr="0022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5 481 311,86 руб.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приобретение электротоваров на сумму </w:t>
      </w: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1 074 910,80 руб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приобретение мебели, оборудования пищеблоков, электрооборудования и учебного оборудования на сумму </w:t>
      </w: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12 395 621,48 руб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приобретение стройматериалов на сумму </w:t>
      </w: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2 319 471,92 руб.</w:t>
      </w:r>
    </w:p>
    <w:p w:rsidR="00F674B0" w:rsidRPr="00224311" w:rsidRDefault="00F674B0" w:rsidP="00F674B0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24311">
        <w:rPr>
          <w:rFonts w:ascii="Times New Roman" w:eastAsia="Batang" w:hAnsi="Times New Roman" w:cs="Times New Roman"/>
          <w:sz w:val="24"/>
          <w:szCs w:val="24"/>
          <w:lang w:eastAsia="ru-RU"/>
        </w:rPr>
        <w:t>-</w:t>
      </w:r>
      <w:r w:rsidRPr="0022431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 дошкольных образовательных учреждениях:</w:t>
      </w:r>
    </w:p>
    <w:p w:rsidR="00F674B0" w:rsidRPr="00224311" w:rsidRDefault="00F674B0" w:rsidP="00F674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311">
        <w:rPr>
          <w:rFonts w:ascii="Times New Roman" w:eastAsia="Batang" w:hAnsi="Times New Roman" w:cs="Times New Roman"/>
          <w:sz w:val="24"/>
          <w:szCs w:val="24"/>
          <w:lang w:eastAsia="ru-RU"/>
        </w:rPr>
        <w:t>р</w:t>
      </w:r>
      <w:r w:rsidRPr="00224311">
        <w:rPr>
          <w:rFonts w:ascii="Times New Roman" w:eastAsia="Calibri" w:hAnsi="Times New Roman" w:cs="Times New Roman"/>
          <w:sz w:val="24"/>
          <w:szCs w:val="24"/>
          <w:lang w:eastAsia="ru-RU"/>
        </w:rPr>
        <w:t>емонт внутренних помещений, кровли</w:t>
      </w:r>
      <w:r w:rsidRPr="0022431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сетей </w:t>
      </w:r>
      <w:r w:rsidRPr="00224311">
        <w:rPr>
          <w:rFonts w:ascii="Times New Roman" w:eastAsia="Calibri" w:hAnsi="Times New Roman" w:cs="Times New Roman"/>
          <w:sz w:val="24"/>
          <w:szCs w:val="24"/>
          <w:lang w:eastAsia="ru-RU"/>
        </w:rPr>
        <w:t>отопления</w:t>
      </w:r>
      <w:r w:rsidRPr="0022431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</w:t>
      </w:r>
      <w:r w:rsidRPr="00224311">
        <w:rPr>
          <w:rFonts w:ascii="Times New Roman" w:eastAsia="Calibri" w:hAnsi="Times New Roman" w:cs="Times New Roman"/>
          <w:sz w:val="24"/>
          <w:szCs w:val="24"/>
          <w:lang w:eastAsia="ru-RU"/>
        </w:rPr>
        <w:t>водоснабжения и канализации</w:t>
      </w:r>
      <w:r w:rsidRPr="0022431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</w:t>
      </w:r>
      <w:r w:rsidRPr="00224311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электропроводки помещений,</w:t>
      </w:r>
      <w:r w:rsidRPr="0022431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2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тротуарной плитки, </w:t>
      </w:r>
      <w:r w:rsidRPr="0022431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 сумму </w:t>
      </w:r>
      <w:r w:rsidRPr="0022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243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5 340 872,67</w:t>
      </w:r>
      <w:r w:rsidRPr="00224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  <w:r w:rsidRPr="00224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мебели на сумму </w:t>
      </w: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4 309 456,95 руб.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приобретение оборудования пищеблоков, электрооборудования на сумму </w:t>
      </w: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4 062 234,79 руб.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приобретение мягкого инвентаря на сумму </w:t>
      </w: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2 068 635,68 руб.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приобретение игрового оборудования на сумму </w:t>
      </w: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6 488 624,15 руб</w:t>
      </w: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приобретение стройматериалов на сумму </w:t>
      </w:r>
      <w:r w:rsidRPr="0022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3 015 496,97 руб</w:t>
      </w:r>
      <w:r w:rsidRPr="002243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F674B0" w:rsidRPr="00224311" w:rsidRDefault="00F674B0" w:rsidP="00F674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проведены работы в рамках реализации проекта «Моя красивая школа» в 4 общеобразовательных учреждениях: </w:t>
      </w:r>
    </w:p>
    <w:p w:rsidR="00F674B0" w:rsidRPr="00224311" w:rsidRDefault="00F674B0" w:rsidP="00F6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-МБОУ «Гимназия № 8 города Евпатории Республики Крым», </w:t>
      </w:r>
    </w:p>
    <w:p w:rsidR="00F674B0" w:rsidRPr="00224311" w:rsidRDefault="00F674B0" w:rsidP="00F6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-МБОУ «Средняя школа № 12 города Евпатории Республики Крым», </w:t>
      </w:r>
    </w:p>
    <w:p w:rsidR="00F674B0" w:rsidRPr="00224311" w:rsidRDefault="00F674B0" w:rsidP="00F6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-МБОУ «Средняя школа № 13 города Евпатории Республики Крым», </w:t>
      </w:r>
    </w:p>
    <w:p w:rsidR="00F674B0" w:rsidRPr="00224311" w:rsidRDefault="00F674B0" w:rsidP="00F6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-МБОУ «Средняя школа № 14 города Евпатории Республики Крым».</w:t>
      </w:r>
    </w:p>
    <w:p w:rsidR="00F674B0" w:rsidRPr="00224311" w:rsidRDefault="00F674B0" w:rsidP="00F674B0">
      <w:pPr>
        <w:spacing w:after="0" w:line="240" w:lineRule="auto"/>
        <w:ind w:firstLine="708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22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2019 году проводились работы на следующих объектах:</w:t>
      </w:r>
    </w:p>
    <w:p w:rsidR="00F674B0" w:rsidRPr="00224311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«Приобретение модульного детского сада к МБОУ «Средняя школа № 16» г. Евпатории, ул. 60 лет ВЛКСМ, 30» на 100 мест;</w:t>
      </w:r>
      <w:r w:rsidRPr="00224311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ab/>
      </w:r>
    </w:p>
    <w:p w:rsidR="00F674B0" w:rsidRPr="00224311" w:rsidRDefault="00F674B0" w:rsidP="00F6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«Приобретение модульного детского сада в г. Евпатория, микрорайон Исмаил-Бей» на 100 мест»;</w:t>
      </w:r>
    </w:p>
    <w:p w:rsidR="00F674B0" w:rsidRPr="00224311" w:rsidRDefault="00F674B0" w:rsidP="00F674B0">
      <w:pPr>
        <w:tabs>
          <w:tab w:val="left" w:pos="-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2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«Приобретение модульного детского сада к МБОУ «Средняя школа № 12» г. Евпатории, ул. Хлебная, 51» на 100 мест. </w:t>
      </w:r>
    </w:p>
    <w:p w:rsidR="00F674B0" w:rsidRPr="00224311" w:rsidRDefault="00F674B0" w:rsidP="00F6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целью сокращения очередности в дошкольные образовательные учреждения в федеральную целевую программу «Социально-экономическое развитие Республики Крым и города Севастополя до 2020 года» внесены мероприятия по реконструкции следующих дошкольных образовательных учреждений:</w:t>
      </w:r>
    </w:p>
    <w:p w:rsidR="00F674B0" w:rsidRPr="00224311" w:rsidRDefault="00F674B0" w:rsidP="00F67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«Реконструкция Евпаторийского дошкольного образовательного учреждения (ясли-сад) № 26 «Росинка» /130 мест/;</w:t>
      </w:r>
    </w:p>
    <w:p w:rsidR="00F674B0" w:rsidRPr="00224311" w:rsidRDefault="00F674B0" w:rsidP="00F67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>- «Р</w:t>
      </w:r>
      <w:r w:rsidRPr="002243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еконструкция дошкольного образовательного учреждения «Золотая рыбка» в г. Евпатория /81 место/. </w:t>
      </w:r>
    </w:p>
    <w:p w:rsidR="00F674B0" w:rsidRPr="00224311" w:rsidRDefault="00F674B0" w:rsidP="00F6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Также для решения задач по ликвидации очередности в дошкольные образовательные учреждения, сокращению обучения во вторую смену, по созданию новых образовательных учреждений в федеральную целевую программу «Социально-экономическое развитие Республики Крым и города Севастополя до 2020 года» включены следующие образовательные учреждения:</w:t>
      </w:r>
    </w:p>
    <w:p w:rsidR="00F674B0" w:rsidRPr="00224311" w:rsidRDefault="00F674B0" w:rsidP="00F6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«Строительство общеобразовательной школы в микрорайоне № 8 г. Евпатория». Мощность - 800 мест;</w:t>
      </w:r>
    </w:p>
    <w:p w:rsidR="00F674B0" w:rsidRPr="00224311" w:rsidRDefault="00F674B0" w:rsidP="00F6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«Строительство общеобразовательной школы на 480 учащихся в </w:t>
      </w:r>
      <w:proofErr w:type="spellStart"/>
      <w:r w:rsidRPr="00224311">
        <w:rPr>
          <w:rFonts w:ascii="Times New Roman" w:eastAsia="Calibri" w:hAnsi="Times New Roman" w:cs="Times New Roman"/>
          <w:sz w:val="24"/>
          <w:szCs w:val="24"/>
          <w:lang w:eastAsia="ru-RU"/>
        </w:rPr>
        <w:t>мкрн</w:t>
      </w:r>
      <w:proofErr w:type="spellEnd"/>
      <w:r w:rsidRPr="00224311">
        <w:rPr>
          <w:rFonts w:ascii="Times New Roman" w:eastAsia="Calibri" w:hAnsi="Times New Roman" w:cs="Times New Roman"/>
          <w:sz w:val="24"/>
          <w:szCs w:val="24"/>
          <w:lang w:eastAsia="ru-RU"/>
        </w:rPr>
        <w:t>. Исмаил-Бей г. Евпатория;</w:t>
      </w:r>
    </w:p>
    <w:p w:rsidR="00F674B0" w:rsidRPr="00224311" w:rsidRDefault="00F674B0" w:rsidP="00F6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«Строительство дошкольной образовательной организации на 135 мест, микрорайон Исмаил-Бей г. Евпатория». </w:t>
      </w:r>
    </w:p>
    <w:p w:rsidR="00F674B0" w:rsidRPr="003F2C02" w:rsidRDefault="00F674B0" w:rsidP="00F674B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311">
        <w:rPr>
          <w:rFonts w:ascii="Times New Roman" w:eastAsia="Times New Roman" w:hAnsi="Times New Roman" w:cs="Times New Roman"/>
          <w:sz w:val="24"/>
          <w:szCs w:val="24"/>
        </w:rPr>
        <w:t>Основной стратегической целью до 2035 года является</w:t>
      </w:r>
      <w:r w:rsidRPr="00224311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системы образования с учетом современных требований и перспектив</w:t>
      </w:r>
      <w:r w:rsidRPr="003F2C02">
        <w:rPr>
          <w:rFonts w:ascii="Times New Roman" w:eastAsia="Calibri" w:hAnsi="Times New Roman" w:cs="Times New Roman"/>
          <w:sz w:val="24"/>
          <w:szCs w:val="24"/>
        </w:rPr>
        <w:t xml:space="preserve"> развития с целью создания условий для равного доступа к качественному образованию.</w:t>
      </w:r>
    </w:p>
    <w:p w:rsidR="00372F69" w:rsidRPr="003F2C02" w:rsidRDefault="00372F69" w:rsidP="00F674B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2C02">
        <w:rPr>
          <w:rFonts w:ascii="Times New Roman" w:hAnsi="Times New Roman"/>
          <w:b/>
          <w:sz w:val="24"/>
          <w:szCs w:val="24"/>
        </w:rPr>
        <w:t xml:space="preserve">Оценка эффективности реализации Программы проводится с использованием показателей выполнения Программы, мониторинга и оценка степени достижения целевых значений, которые позволяют проанализировать ход выполнения Программы. 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C02">
        <w:rPr>
          <w:rFonts w:ascii="Times New Roman" w:hAnsi="Times New Roman"/>
          <w:sz w:val="24"/>
          <w:szCs w:val="24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целом,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  <w:lang w:val="en-US"/>
        </w:rPr>
        <w:t>I</w:t>
      </w:r>
      <w:r w:rsidRPr="003F2C02">
        <w:rPr>
          <w:rFonts w:ascii="Times New Roman" w:hAnsi="Times New Roman"/>
          <w:sz w:val="24"/>
          <w:szCs w:val="24"/>
        </w:rPr>
        <w:t>.Степень реализации мероприятий оценивается как доля мероприятий, выполненных в полном объеме, по следующей форме:</w:t>
      </w:r>
    </w:p>
    <w:p w:rsidR="00525313" w:rsidRPr="003F2C02" w:rsidRDefault="00525313" w:rsidP="0052531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2C02">
        <w:rPr>
          <w:rFonts w:ascii="Times New Roman" w:hAnsi="Times New Roman"/>
          <w:b/>
          <w:sz w:val="24"/>
          <w:szCs w:val="24"/>
        </w:rPr>
        <w:t>СРм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Мв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>/М,</w:t>
      </w:r>
    </w:p>
    <w:p w:rsidR="00525313" w:rsidRPr="003F2C02" w:rsidRDefault="00525313" w:rsidP="005253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где: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СРм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- степень реализации мероприятий программы;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Мв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lastRenderedPageBreak/>
        <w:t>М - общее количество мероприятий программы, запланированных к реализации в отчетном году.</w:t>
      </w:r>
    </w:p>
    <w:p w:rsidR="00525313" w:rsidRPr="003F2C02" w:rsidRDefault="00CD57B0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М-31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Мв-24</w:t>
      </w:r>
    </w:p>
    <w:p w:rsidR="00525313" w:rsidRPr="003F2C02" w:rsidRDefault="004C3E7A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Срм</w:t>
      </w:r>
      <w:proofErr w:type="spellEnd"/>
      <w:r w:rsidRPr="003F2C02">
        <w:rPr>
          <w:rFonts w:ascii="Times New Roman" w:hAnsi="Times New Roman"/>
          <w:sz w:val="24"/>
          <w:szCs w:val="24"/>
        </w:rPr>
        <w:t>=24/31=0,77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313" w:rsidRPr="003F2C02" w:rsidRDefault="00525313" w:rsidP="005253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  <w:lang w:val="en-US"/>
        </w:rPr>
        <w:t>II</w:t>
      </w:r>
      <w:r w:rsidRPr="003F2C02">
        <w:rPr>
          <w:rFonts w:ascii="Times New Roman" w:hAnsi="Times New Roman"/>
          <w:sz w:val="24"/>
          <w:szCs w:val="24"/>
        </w:rPr>
        <w:t>.Степень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</w:p>
    <w:p w:rsidR="00525313" w:rsidRPr="003F2C02" w:rsidRDefault="00525313" w:rsidP="0052531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proofErr w:type="spellStart"/>
      <w:r w:rsidRPr="003F2C02">
        <w:rPr>
          <w:rFonts w:ascii="Times New Roman" w:hAnsi="Times New Roman"/>
          <w:b/>
          <w:sz w:val="24"/>
          <w:szCs w:val="24"/>
        </w:rPr>
        <w:t>ССуз</w:t>
      </w:r>
      <w:r w:rsidRPr="003F2C02">
        <w:rPr>
          <w:rFonts w:ascii="Times New Roman" w:hAnsi="Times New Roman"/>
          <w:b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Зф</w:t>
      </w:r>
      <w:r w:rsidRPr="003F2C02">
        <w:rPr>
          <w:rFonts w:ascii="Times New Roman" w:hAnsi="Times New Roman"/>
          <w:b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Зп</w:t>
      </w:r>
      <w:r w:rsidRPr="003F2C02">
        <w:rPr>
          <w:rFonts w:ascii="Times New Roman" w:hAnsi="Times New Roman"/>
          <w:b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b/>
          <w:sz w:val="24"/>
          <w:szCs w:val="24"/>
          <w:vertAlign w:val="subscript"/>
        </w:rPr>
        <w:t>,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где: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ССуз</w:t>
      </w:r>
      <w:r w:rsidRPr="003F2C02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общая степень соответствия запланированному уровню расходов;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Зф</w:t>
      </w:r>
      <w:r w:rsidRPr="003F2C02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фактические расходы на реализацию программы в отчетном году;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Зп</w:t>
      </w:r>
      <w:r w:rsidRPr="003F2C02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плановые расходы на реализацию программы в отчетном году.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36"/>
          <w:szCs w:val="36"/>
          <w:vertAlign w:val="subscript"/>
        </w:rPr>
      </w:pPr>
      <w:proofErr w:type="spellStart"/>
      <w:r w:rsidRPr="001F4C75">
        <w:rPr>
          <w:rFonts w:ascii="Times New Roman" w:hAnsi="Times New Roman"/>
          <w:sz w:val="24"/>
          <w:szCs w:val="24"/>
        </w:rPr>
        <w:t>Зф</w:t>
      </w:r>
      <w:r w:rsidRPr="001F4C75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1F4C75">
        <w:rPr>
          <w:rFonts w:ascii="Times New Roman" w:hAnsi="Times New Roman"/>
          <w:sz w:val="24"/>
          <w:szCs w:val="24"/>
          <w:vertAlign w:val="subscript"/>
        </w:rPr>
        <w:t xml:space="preserve">  - </w:t>
      </w:r>
      <w:r w:rsidR="009F515B" w:rsidRPr="001F4C75">
        <w:rPr>
          <w:rFonts w:ascii="Times New Roman" w:hAnsi="Times New Roman"/>
          <w:sz w:val="36"/>
          <w:szCs w:val="36"/>
          <w:vertAlign w:val="subscript"/>
        </w:rPr>
        <w:t>1377261,52841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36"/>
          <w:szCs w:val="36"/>
          <w:vertAlign w:val="subscript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Зп</w:t>
      </w:r>
      <w:r w:rsidRPr="003F2C02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sz w:val="36"/>
          <w:szCs w:val="36"/>
          <w:vertAlign w:val="subscript"/>
        </w:rPr>
        <w:t xml:space="preserve">  - 1405761,17928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F2C02">
        <w:rPr>
          <w:rFonts w:ascii="Times New Roman" w:hAnsi="Times New Roman"/>
          <w:b/>
          <w:sz w:val="32"/>
          <w:szCs w:val="32"/>
        </w:rPr>
        <w:t>ССуз</w:t>
      </w:r>
      <w:r w:rsidR="00D27B7B">
        <w:rPr>
          <w:rFonts w:ascii="Times New Roman" w:hAnsi="Times New Roman"/>
          <w:b/>
          <w:sz w:val="32"/>
          <w:szCs w:val="32"/>
          <w:vertAlign w:val="subscript"/>
        </w:rPr>
        <w:t>общ</w:t>
      </w:r>
      <w:proofErr w:type="spellEnd"/>
      <w:r w:rsidR="00D27B7B">
        <w:rPr>
          <w:rFonts w:ascii="Times New Roman" w:hAnsi="Times New Roman"/>
          <w:b/>
          <w:sz w:val="32"/>
          <w:szCs w:val="32"/>
          <w:vertAlign w:val="subscript"/>
        </w:rPr>
        <w:t xml:space="preserve"> = 1377261,52841</w:t>
      </w:r>
      <w:r w:rsidR="006B7206">
        <w:rPr>
          <w:rFonts w:ascii="Times New Roman" w:hAnsi="Times New Roman"/>
          <w:b/>
          <w:sz w:val="32"/>
          <w:szCs w:val="32"/>
          <w:vertAlign w:val="subscript"/>
        </w:rPr>
        <w:t>/1405761,17928=0,98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  <w:lang w:val="en-US"/>
        </w:rPr>
        <w:t>III</w:t>
      </w:r>
      <w:r w:rsidRPr="003F2C02">
        <w:rPr>
          <w:rFonts w:ascii="Times New Roman" w:hAnsi="Times New Roman"/>
          <w:sz w:val="24"/>
          <w:szCs w:val="24"/>
        </w:rPr>
        <w:t>.Оценка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525313" w:rsidRPr="003F2C02" w:rsidRDefault="00525313" w:rsidP="0052531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proofErr w:type="spellStart"/>
      <w:r w:rsidRPr="003F2C02">
        <w:rPr>
          <w:rFonts w:ascii="Times New Roman" w:hAnsi="Times New Roman"/>
          <w:b/>
          <w:sz w:val="24"/>
          <w:szCs w:val="24"/>
        </w:rPr>
        <w:t>Эис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СРм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ССуз</w:t>
      </w:r>
      <w:r w:rsidRPr="003F2C02">
        <w:rPr>
          <w:rFonts w:ascii="Times New Roman" w:hAnsi="Times New Roman"/>
          <w:b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b/>
          <w:sz w:val="24"/>
          <w:szCs w:val="24"/>
          <w:vertAlign w:val="subscript"/>
        </w:rPr>
        <w:t>,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где: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Эис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эффективность использования средств бюджета;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СРм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степень реализации мероприятий по программе;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ССуз</w:t>
      </w:r>
      <w:r w:rsidRPr="003F2C02"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степень соответствия запланированному уровню расходов из средств бюджета.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СРм</w:t>
      </w:r>
      <w:proofErr w:type="spellEnd"/>
      <w:r w:rsidRPr="003F2C02">
        <w:rPr>
          <w:rFonts w:ascii="Times New Roman" w:hAnsi="Times New Roman"/>
          <w:sz w:val="24"/>
          <w:szCs w:val="24"/>
        </w:rPr>
        <w:t>=</w:t>
      </w:r>
      <w:r w:rsidR="00F227EE" w:rsidRPr="003F2C02">
        <w:rPr>
          <w:rFonts w:ascii="Times New Roman" w:hAnsi="Times New Roman"/>
          <w:sz w:val="24"/>
          <w:szCs w:val="24"/>
        </w:rPr>
        <w:t>0,77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32"/>
          <w:szCs w:val="32"/>
          <w:vertAlign w:val="subscript"/>
        </w:rPr>
      </w:pPr>
      <w:proofErr w:type="spellStart"/>
      <w:r w:rsidRPr="003F2C02">
        <w:rPr>
          <w:rFonts w:ascii="Times New Roman" w:hAnsi="Times New Roman"/>
          <w:sz w:val="32"/>
          <w:szCs w:val="32"/>
        </w:rPr>
        <w:t>ССуз</w:t>
      </w:r>
      <w:r w:rsidR="006A613C">
        <w:rPr>
          <w:rFonts w:ascii="Times New Roman" w:hAnsi="Times New Roman"/>
          <w:sz w:val="32"/>
          <w:szCs w:val="32"/>
          <w:vertAlign w:val="subscript"/>
        </w:rPr>
        <w:t>общ</w:t>
      </w:r>
      <w:proofErr w:type="spellEnd"/>
      <w:r w:rsidR="006A613C">
        <w:rPr>
          <w:rFonts w:ascii="Times New Roman" w:hAnsi="Times New Roman"/>
          <w:sz w:val="32"/>
          <w:szCs w:val="32"/>
          <w:vertAlign w:val="subscript"/>
        </w:rPr>
        <w:t xml:space="preserve"> = 0,98</w:t>
      </w:r>
    </w:p>
    <w:p w:rsidR="00525313" w:rsidRPr="003F2C02" w:rsidRDefault="00EA4968" w:rsidP="0052531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F2C02">
        <w:rPr>
          <w:rFonts w:ascii="Times New Roman" w:hAnsi="Times New Roman"/>
          <w:sz w:val="32"/>
          <w:szCs w:val="32"/>
          <w:vertAlign w:val="subscript"/>
        </w:rPr>
        <w:t>Эис</w:t>
      </w:r>
      <w:proofErr w:type="spellEnd"/>
      <w:r w:rsidRPr="003F2C02">
        <w:rPr>
          <w:rFonts w:ascii="Times New Roman" w:hAnsi="Times New Roman"/>
          <w:sz w:val="32"/>
          <w:szCs w:val="32"/>
          <w:vertAlign w:val="subscript"/>
        </w:rPr>
        <w:t>=0,77</w:t>
      </w:r>
      <w:r w:rsidR="00A83D22">
        <w:rPr>
          <w:rFonts w:ascii="Times New Roman" w:hAnsi="Times New Roman"/>
          <w:sz w:val="32"/>
          <w:szCs w:val="32"/>
          <w:vertAlign w:val="subscript"/>
        </w:rPr>
        <w:t>/0,98</w:t>
      </w:r>
      <w:r w:rsidR="00525313" w:rsidRPr="003F2C02">
        <w:rPr>
          <w:rFonts w:ascii="Times New Roman" w:hAnsi="Times New Roman"/>
          <w:sz w:val="32"/>
          <w:szCs w:val="32"/>
          <w:vertAlign w:val="subscript"/>
        </w:rPr>
        <w:t>=</w:t>
      </w:r>
      <w:r w:rsidR="00A83D22">
        <w:rPr>
          <w:rFonts w:ascii="Times New Roman" w:hAnsi="Times New Roman"/>
          <w:b/>
          <w:sz w:val="32"/>
          <w:szCs w:val="32"/>
          <w:vertAlign w:val="subscript"/>
        </w:rPr>
        <w:t>0,79</w:t>
      </w:r>
    </w:p>
    <w:p w:rsidR="00525313" w:rsidRPr="003F2C02" w:rsidRDefault="00525313" w:rsidP="005253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C02">
        <w:rPr>
          <w:rFonts w:ascii="Times New Roman" w:hAnsi="Times New Roman"/>
          <w:sz w:val="24"/>
          <w:szCs w:val="24"/>
          <w:lang w:val="en-US"/>
        </w:rPr>
        <w:t>IV</w:t>
      </w:r>
      <w:r w:rsidRPr="003F2C02">
        <w:rPr>
          <w:rFonts w:ascii="Times New Roman" w:hAnsi="Times New Roman"/>
          <w:sz w:val="24"/>
          <w:szCs w:val="24"/>
        </w:rPr>
        <w:t>.Для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</w:t>
      </w:r>
      <w:proofErr w:type="gramEnd"/>
      <w:r w:rsidRPr="003F2C02">
        <w:rPr>
          <w:rFonts w:ascii="Times New Roman" w:hAnsi="Times New Roman"/>
          <w:sz w:val="24"/>
          <w:szCs w:val="24"/>
        </w:rPr>
        <w:t xml:space="preserve"> </w:t>
      </w:r>
    </w:p>
    <w:p w:rsidR="00525313" w:rsidRPr="003F2C02" w:rsidRDefault="00525313" w:rsidP="0052531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1.Степень достижения планового значения показателя (индикатора) рассчитывается по следующим формулам:</w:t>
      </w:r>
    </w:p>
    <w:p w:rsidR="00525313" w:rsidRPr="003F2C02" w:rsidRDefault="00525313" w:rsidP="0052531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proofErr w:type="spellStart"/>
      <w:r w:rsidRPr="003F2C02">
        <w:rPr>
          <w:rFonts w:ascii="Times New Roman" w:hAnsi="Times New Roman"/>
          <w:b/>
          <w:sz w:val="24"/>
          <w:szCs w:val="24"/>
        </w:rPr>
        <w:t>СД</w:t>
      </w:r>
      <w:r w:rsidRPr="003F2C02">
        <w:rPr>
          <w:rFonts w:ascii="Times New Roman" w:hAnsi="Times New Roman"/>
          <w:b/>
          <w:sz w:val="24"/>
          <w:szCs w:val="24"/>
          <w:vertAlign w:val="subscript"/>
        </w:rPr>
        <w:t>пз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ЗП</w:t>
      </w:r>
      <w:r w:rsidRPr="003F2C02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ЗП</w:t>
      </w:r>
      <w:r w:rsidRPr="003F2C02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3F2C02">
        <w:rPr>
          <w:rFonts w:ascii="Times New Roman" w:hAnsi="Times New Roman"/>
          <w:b/>
          <w:sz w:val="24"/>
          <w:szCs w:val="24"/>
          <w:vertAlign w:val="subscript"/>
        </w:rPr>
        <w:t xml:space="preserve">, </w:t>
      </w:r>
    </w:p>
    <w:p w:rsidR="00525313" w:rsidRPr="003F2C02" w:rsidRDefault="00525313" w:rsidP="000B6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где: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СД</w:t>
      </w:r>
      <w:r w:rsidRPr="003F2C02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степень достижения планового значения показателя, характеризующего цели и задачи программы;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ЗП</w:t>
      </w:r>
      <w:r w:rsidRPr="003F2C02"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- значение показателя, характеризующего цели и задачи программы, фактически достигнутое н конец отчетного периода;</w:t>
      </w:r>
    </w:p>
    <w:p w:rsidR="00525313" w:rsidRPr="003F2C02" w:rsidRDefault="00525313" w:rsidP="0052531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lastRenderedPageBreak/>
        <w:t>ЗП</w:t>
      </w:r>
      <w:r w:rsidRPr="003F2C02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F2C0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F2C02">
        <w:rPr>
          <w:rFonts w:ascii="Times New Roman" w:hAnsi="Times New Roman"/>
          <w:sz w:val="24"/>
          <w:szCs w:val="24"/>
        </w:rPr>
        <w:t>- плановое значение показателя, характеризующего цели и задачи программы.</w:t>
      </w:r>
    </w:p>
    <w:p w:rsidR="00525313" w:rsidRPr="003F2C02" w:rsidRDefault="00006600" w:rsidP="0052531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СДпз</w:t>
      </w:r>
      <w:proofErr w:type="spellEnd"/>
      <w:r>
        <w:rPr>
          <w:rFonts w:ascii="Times New Roman" w:hAnsi="Times New Roman"/>
          <w:sz w:val="24"/>
          <w:szCs w:val="24"/>
        </w:rPr>
        <w:t>-Показатель № 1.1:84,00; показатель № 1.2:50,00</w:t>
      </w:r>
      <w:r w:rsidR="00525313" w:rsidRPr="003F2C02">
        <w:rPr>
          <w:rFonts w:ascii="Times New Roman" w:hAnsi="Times New Roman"/>
          <w:sz w:val="24"/>
          <w:szCs w:val="24"/>
        </w:rPr>
        <w:t>;</w:t>
      </w:r>
      <w:r w:rsidR="00F26160" w:rsidRPr="003F2C02">
        <w:rPr>
          <w:rFonts w:ascii="Times New Roman" w:hAnsi="Times New Roman"/>
          <w:sz w:val="24"/>
          <w:szCs w:val="24"/>
        </w:rPr>
        <w:t xml:space="preserve"> </w:t>
      </w:r>
      <w:r w:rsidR="00525313" w:rsidRPr="003F2C02">
        <w:rPr>
          <w:rFonts w:ascii="Times New Roman" w:hAnsi="Times New Roman"/>
          <w:sz w:val="24"/>
          <w:szCs w:val="24"/>
        </w:rPr>
        <w:t>показатель 2.1:100;</w:t>
      </w:r>
      <w:r w:rsidR="00790E6D" w:rsidRPr="003F2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показатель №2.2:98,10</w:t>
      </w:r>
      <w:r w:rsidR="00525313" w:rsidRPr="003F2C02">
        <w:rPr>
          <w:rFonts w:ascii="Times New Roman" w:hAnsi="Times New Roman"/>
          <w:sz w:val="24"/>
          <w:szCs w:val="24"/>
        </w:rPr>
        <w:t>;показат</w:t>
      </w:r>
      <w:r>
        <w:rPr>
          <w:rFonts w:ascii="Times New Roman" w:hAnsi="Times New Roman"/>
          <w:sz w:val="24"/>
          <w:szCs w:val="24"/>
        </w:rPr>
        <w:t>ель №2.3:100; показатель №2.4:69,44</w:t>
      </w:r>
      <w:r w:rsidR="00525313" w:rsidRPr="003F2C02">
        <w:rPr>
          <w:rFonts w:ascii="Times New Roman" w:hAnsi="Times New Roman"/>
          <w:sz w:val="24"/>
          <w:szCs w:val="24"/>
        </w:rPr>
        <w:t>; показатель № 2.5:100; показатель № 3.1</w:t>
      </w:r>
      <w:r>
        <w:rPr>
          <w:rFonts w:ascii="Times New Roman" w:hAnsi="Times New Roman"/>
          <w:color w:val="FF0000"/>
          <w:sz w:val="24"/>
          <w:szCs w:val="24"/>
        </w:rPr>
        <w:t>:117,33</w:t>
      </w:r>
      <w:r w:rsidR="00525313" w:rsidRPr="003F2C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5313" w:rsidRPr="003F2C02">
        <w:rPr>
          <w:rFonts w:ascii="Times New Roman" w:hAnsi="Times New Roman"/>
          <w:sz w:val="24"/>
          <w:szCs w:val="24"/>
        </w:rPr>
        <w:t>(Сведения о достижении</w:t>
      </w:r>
      <w:r w:rsidR="00966CB7">
        <w:rPr>
          <w:rFonts w:ascii="Times New Roman" w:hAnsi="Times New Roman"/>
          <w:sz w:val="24"/>
          <w:szCs w:val="24"/>
        </w:rPr>
        <w:t xml:space="preserve"> значений целевых показателей (</w:t>
      </w:r>
      <w:r w:rsidR="00525313" w:rsidRPr="003F2C02">
        <w:rPr>
          <w:rFonts w:ascii="Times New Roman" w:hAnsi="Times New Roman"/>
          <w:sz w:val="24"/>
          <w:szCs w:val="24"/>
        </w:rPr>
        <w:t>индикаторов) муниципальной программы)</w:t>
      </w:r>
    </w:p>
    <w:p w:rsidR="00525313" w:rsidRPr="003F2C02" w:rsidRDefault="00525313" w:rsidP="0057462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25313" w:rsidRPr="003F2C02" w:rsidRDefault="00525313" w:rsidP="005253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2.Степень реализации программы рассчитывается по формуле:</w:t>
      </w:r>
    </w:p>
    <w:p w:rsidR="00525313" w:rsidRPr="003F2C02" w:rsidRDefault="00525313" w:rsidP="0052531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2C02">
        <w:rPr>
          <w:rFonts w:ascii="Times New Roman" w:hAnsi="Times New Roman"/>
          <w:b/>
          <w:sz w:val="24"/>
          <w:szCs w:val="24"/>
        </w:rPr>
        <w:t>СРп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 xml:space="preserve"> = ∑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СД</w:t>
      </w:r>
      <w:r w:rsidRPr="003F2C02">
        <w:rPr>
          <w:rFonts w:ascii="Times New Roman" w:hAnsi="Times New Roman"/>
          <w:b/>
          <w:sz w:val="24"/>
          <w:szCs w:val="24"/>
          <w:vertAlign w:val="subscript"/>
        </w:rPr>
        <w:t>пз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>/N,</w:t>
      </w:r>
    </w:p>
    <w:p w:rsidR="00525313" w:rsidRPr="003F2C02" w:rsidRDefault="00525313" w:rsidP="005253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где: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СРп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- степень реализации программы;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СД</w:t>
      </w:r>
      <w:r w:rsidRPr="003F2C02">
        <w:rPr>
          <w:rFonts w:ascii="Times New Roman" w:hAnsi="Times New Roman"/>
          <w:sz w:val="24"/>
          <w:szCs w:val="24"/>
          <w:vertAlign w:val="subscript"/>
        </w:rPr>
        <w:t>пз</w:t>
      </w:r>
      <w:proofErr w:type="spellEnd"/>
      <w:r w:rsidRPr="003F2C0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F2C02">
        <w:rPr>
          <w:rFonts w:ascii="Times New Roman" w:hAnsi="Times New Roman"/>
          <w:sz w:val="24"/>
          <w:szCs w:val="24"/>
        </w:rPr>
        <w:t>– степень достижения планового значения показателя, характеризующего цели и задачи программы;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N – число показателей, характеризующих цели и задачи программы.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СРп</w:t>
      </w:r>
      <w:proofErr w:type="spellEnd"/>
      <w:r w:rsidR="00006600">
        <w:rPr>
          <w:rFonts w:ascii="Times New Roman" w:hAnsi="Times New Roman"/>
          <w:color w:val="FF0000"/>
          <w:sz w:val="24"/>
          <w:szCs w:val="24"/>
        </w:rPr>
        <w:t>=(0,84</w:t>
      </w:r>
      <w:r w:rsidRPr="003F2C02">
        <w:rPr>
          <w:rFonts w:ascii="Times New Roman" w:hAnsi="Times New Roman"/>
          <w:color w:val="FF0000"/>
          <w:sz w:val="24"/>
          <w:szCs w:val="24"/>
        </w:rPr>
        <w:t>+0</w:t>
      </w:r>
      <w:r w:rsidR="00006600">
        <w:rPr>
          <w:rFonts w:ascii="Times New Roman" w:hAnsi="Times New Roman"/>
          <w:color w:val="FF0000"/>
          <w:sz w:val="24"/>
          <w:szCs w:val="24"/>
        </w:rPr>
        <w:t>,5+1+0,981+1+0,694</w:t>
      </w:r>
      <w:r w:rsidRPr="003F2C02">
        <w:rPr>
          <w:rFonts w:ascii="Times New Roman" w:hAnsi="Times New Roman"/>
          <w:color w:val="FF0000"/>
          <w:sz w:val="24"/>
          <w:szCs w:val="24"/>
        </w:rPr>
        <w:t>+1+1</w:t>
      </w:r>
      <w:r w:rsidR="00006600">
        <w:rPr>
          <w:rFonts w:ascii="Times New Roman" w:hAnsi="Times New Roman"/>
          <w:color w:val="FF0000"/>
          <w:sz w:val="24"/>
          <w:szCs w:val="24"/>
        </w:rPr>
        <w:t>,1733</w:t>
      </w:r>
      <w:r w:rsidRPr="003F2C02">
        <w:rPr>
          <w:rFonts w:ascii="Times New Roman" w:hAnsi="Times New Roman"/>
          <w:color w:val="FF0000"/>
          <w:sz w:val="24"/>
          <w:szCs w:val="24"/>
        </w:rPr>
        <w:t>)</w:t>
      </w:r>
      <w:r w:rsidR="00006600">
        <w:rPr>
          <w:rFonts w:ascii="Times New Roman" w:hAnsi="Times New Roman"/>
          <w:color w:val="FF0000"/>
          <w:sz w:val="24"/>
          <w:szCs w:val="24"/>
        </w:rPr>
        <w:t>/8=0,90</w:t>
      </w:r>
    </w:p>
    <w:p w:rsidR="00525313" w:rsidRPr="003F2C02" w:rsidRDefault="00525313" w:rsidP="005746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313" w:rsidRPr="003F2C02" w:rsidRDefault="00525313" w:rsidP="005253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3.Оценка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</w:p>
    <w:p w:rsidR="00525313" w:rsidRPr="003F2C02" w:rsidRDefault="00525313" w:rsidP="00525313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2C02">
        <w:rPr>
          <w:rFonts w:ascii="Times New Roman" w:hAnsi="Times New Roman"/>
          <w:b/>
          <w:sz w:val="24"/>
          <w:szCs w:val="24"/>
        </w:rPr>
        <w:t>ЭРп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СРп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3F2C02">
        <w:rPr>
          <w:rFonts w:ascii="Times New Roman" w:hAnsi="Times New Roman"/>
          <w:b/>
          <w:sz w:val="24"/>
          <w:szCs w:val="24"/>
        </w:rPr>
        <w:t>Эис</w:t>
      </w:r>
      <w:proofErr w:type="spellEnd"/>
      <w:r w:rsidRPr="003F2C02">
        <w:rPr>
          <w:rFonts w:ascii="Times New Roman" w:hAnsi="Times New Roman"/>
          <w:b/>
          <w:sz w:val="24"/>
          <w:szCs w:val="24"/>
        </w:rPr>
        <w:t>,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где: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ЭРп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эффективность реализации программы;</w:t>
      </w:r>
    </w:p>
    <w:p w:rsidR="00525313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СРп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степень реализации программы;</w:t>
      </w:r>
    </w:p>
    <w:p w:rsidR="00525313" w:rsidRPr="003F2C02" w:rsidRDefault="00525313" w:rsidP="0052531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2C02">
        <w:rPr>
          <w:rFonts w:ascii="Times New Roman" w:hAnsi="Times New Roman"/>
          <w:sz w:val="24"/>
          <w:szCs w:val="24"/>
        </w:rPr>
        <w:t>Эис</w:t>
      </w:r>
      <w:proofErr w:type="spellEnd"/>
      <w:r w:rsidRPr="003F2C02">
        <w:rPr>
          <w:rFonts w:ascii="Times New Roman" w:hAnsi="Times New Roman"/>
          <w:sz w:val="24"/>
          <w:szCs w:val="24"/>
        </w:rPr>
        <w:t xml:space="preserve"> – эффективность использования средств бюджета.</w:t>
      </w:r>
    </w:p>
    <w:p w:rsidR="00525313" w:rsidRPr="003F2C02" w:rsidRDefault="00706274" w:rsidP="0052531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Эрп</w:t>
      </w:r>
      <w:proofErr w:type="spellEnd"/>
      <w:r>
        <w:rPr>
          <w:rFonts w:ascii="Times New Roman" w:hAnsi="Times New Roman"/>
          <w:sz w:val="24"/>
          <w:szCs w:val="24"/>
        </w:rPr>
        <w:t>=0,90</w:t>
      </w:r>
      <w:r w:rsidR="00525313" w:rsidRPr="003F2C02">
        <w:rPr>
          <w:rFonts w:ascii="Times New Roman" w:hAnsi="Times New Roman"/>
          <w:sz w:val="24"/>
          <w:szCs w:val="24"/>
        </w:rPr>
        <w:t xml:space="preserve">х </w:t>
      </w:r>
      <w:r w:rsidR="00755E0E">
        <w:rPr>
          <w:rFonts w:ascii="Times New Roman" w:hAnsi="Times New Roman"/>
          <w:sz w:val="24"/>
          <w:szCs w:val="24"/>
        </w:rPr>
        <w:t>0,79</w:t>
      </w:r>
      <w:r w:rsidR="00F2037C">
        <w:rPr>
          <w:rFonts w:ascii="Times New Roman" w:hAnsi="Times New Roman"/>
          <w:sz w:val="24"/>
          <w:szCs w:val="24"/>
        </w:rPr>
        <w:t>=0,71</w:t>
      </w:r>
    </w:p>
    <w:p w:rsidR="00525313" w:rsidRPr="003F2C02" w:rsidRDefault="00525313" w:rsidP="005253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Эффективность реализации программы признается исходя из полученного значения согласно таблице.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525313" w:rsidRPr="003F2C02" w:rsidTr="002841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2">
              <w:rPr>
                <w:rFonts w:ascii="Times New Roman" w:hAnsi="Times New Roman"/>
                <w:sz w:val="24"/>
                <w:szCs w:val="24"/>
              </w:rPr>
              <w:t xml:space="preserve">Численное значение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2">
              <w:rPr>
                <w:rFonts w:ascii="Times New Roman" w:hAnsi="Times New Roman"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525313" w:rsidRPr="003F2C02" w:rsidTr="002841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ЭРп</w:t>
            </w:r>
            <w:proofErr w:type="spellEnd"/>
            <w:r w:rsidRPr="003F2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&gt;0,9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02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525313" w:rsidRPr="003F2C02" w:rsidTr="002841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3F2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</w:t>
            </w:r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proofErr w:type="spellStart"/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ЭРп</w:t>
            </w:r>
            <w:proofErr w:type="spellEnd"/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r w:rsidRPr="003F2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02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525313" w:rsidRPr="003F2C02" w:rsidTr="002841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3F2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proofErr w:type="spellStart"/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ЭРп</w:t>
            </w:r>
            <w:proofErr w:type="spellEnd"/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r w:rsidRPr="003F2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0,75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02"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 w:rsidR="00525313" w:rsidRPr="003F2C02" w:rsidTr="002841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ЭРп</w:t>
            </w:r>
            <w:proofErr w:type="spellEnd"/>
            <w:r w:rsidRPr="003F2C02">
              <w:rPr>
                <w:rFonts w:ascii="Times New Roman" w:hAnsi="Times New Roman"/>
                <w:b/>
                <w:sz w:val="24"/>
                <w:szCs w:val="24"/>
              </w:rPr>
              <w:t>&lt;</w:t>
            </w:r>
            <w:r w:rsidRPr="003F2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13" w:rsidRPr="003F2C02" w:rsidRDefault="00525313" w:rsidP="002841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02">
              <w:rPr>
                <w:rFonts w:ascii="Times New Roman" w:hAnsi="Times New Roman"/>
                <w:sz w:val="24"/>
                <w:szCs w:val="24"/>
              </w:rPr>
              <w:t>неудовлетворительная</w:t>
            </w:r>
          </w:p>
        </w:tc>
      </w:tr>
    </w:tbl>
    <w:p w:rsidR="00525313" w:rsidRPr="003F2C02" w:rsidRDefault="00525313" w:rsidP="005253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313" w:rsidRPr="003F2C02" w:rsidRDefault="00525313" w:rsidP="005253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 xml:space="preserve">Эффективность реализации  муниципальной программы развития образования </w:t>
      </w:r>
    </w:p>
    <w:p w:rsidR="00372F69" w:rsidRPr="003F2C02" w:rsidRDefault="00525313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 xml:space="preserve">В городском округе Евпатория Республики Крым на 2016-2020 годы за 2019 год </w:t>
      </w:r>
      <w:r w:rsidR="00574620" w:rsidRPr="003F2C02">
        <w:rPr>
          <w:rFonts w:ascii="Times New Roman" w:hAnsi="Times New Roman"/>
          <w:sz w:val="24"/>
          <w:szCs w:val="24"/>
        </w:rPr>
        <w:t>–</w:t>
      </w:r>
      <w:r w:rsidRPr="003F2C02">
        <w:rPr>
          <w:rFonts w:ascii="Times New Roman" w:hAnsi="Times New Roman"/>
          <w:sz w:val="24"/>
          <w:szCs w:val="24"/>
        </w:rPr>
        <w:t xml:space="preserve"> удовлетворительная</w:t>
      </w:r>
    </w:p>
    <w:p w:rsidR="00574620" w:rsidRPr="003F2C02" w:rsidRDefault="00574620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4620" w:rsidRPr="003F2C02" w:rsidRDefault="00574620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4620" w:rsidRPr="003F2C02" w:rsidRDefault="00574620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4620" w:rsidRPr="003F2C02" w:rsidRDefault="00574620" w:rsidP="00525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 xml:space="preserve">Начальник управления администрации города </w:t>
      </w:r>
    </w:p>
    <w:p w:rsidR="00574620" w:rsidRPr="00372F69" w:rsidRDefault="00574620" w:rsidP="005253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C02">
        <w:rPr>
          <w:rFonts w:ascii="Times New Roman" w:hAnsi="Times New Roman"/>
          <w:sz w:val="24"/>
          <w:szCs w:val="24"/>
        </w:rPr>
        <w:t>Евпатории Республики Крым                                                                   В.И. Жеребец</w:t>
      </w:r>
    </w:p>
    <w:p w:rsidR="00B50D5A" w:rsidRPr="00BE098A" w:rsidRDefault="00B50D5A"/>
    <w:sectPr w:rsidR="00B50D5A" w:rsidRPr="00BE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5BEF"/>
    <w:multiLevelType w:val="hybridMultilevel"/>
    <w:tmpl w:val="66A8B1A8"/>
    <w:lvl w:ilvl="0" w:tplc="9FC4A1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EE19CB"/>
    <w:multiLevelType w:val="hybridMultilevel"/>
    <w:tmpl w:val="6E02BA80"/>
    <w:lvl w:ilvl="0" w:tplc="2FD0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E7DFA"/>
    <w:multiLevelType w:val="hybridMultilevel"/>
    <w:tmpl w:val="4BA6A70E"/>
    <w:lvl w:ilvl="0" w:tplc="624E9EA2">
      <w:numFmt w:val="bullet"/>
      <w:lvlText w:val="–"/>
      <w:lvlJc w:val="left"/>
      <w:pPr>
        <w:ind w:left="12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1C0C26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4427A54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5A666140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37983AE6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C789D40"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2EB8D89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B4A0D95E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762AB720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">
    <w:nsid w:val="5737308F"/>
    <w:multiLevelType w:val="hybridMultilevel"/>
    <w:tmpl w:val="093A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A0174"/>
    <w:multiLevelType w:val="hybridMultilevel"/>
    <w:tmpl w:val="61F46B34"/>
    <w:lvl w:ilvl="0" w:tplc="9FC4A1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57"/>
    <w:rsid w:val="00006600"/>
    <w:rsid w:val="000173E1"/>
    <w:rsid w:val="000353D8"/>
    <w:rsid w:val="00073D12"/>
    <w:rsid w:val="00087EC0"/>
    <w:rsid w:val="00094F1E"/>
    <w:rsid w:val="00095357"/>
    <w:rsid w:val="00096197"/>
    <w:rsid w:val="000B64EB"/>
    <w:rsid w:val="000D1941"/>
    <w:rsid w:val="000D53E2"/>
    <w:rsid w:val="000E16C4"/>
    <w:rsid w:val="001165B9"/>
    <w:rsid w:val="00141194"/>
    <w:rsid w:val="00155468"/>
    <w:rsid w:val="001721C9"/>
    <w:rsid w:val="001B429A"/>
    <w:rsid w:val="001B480A"/>
    <w:rsid w:val="001C20D0"/>
    <w:rsid w:val="001C549E"/>
    <w:rsid w:val="001D60EC"/>
    <w:rsid w:val="001F4126"/>
    <w:rsid w:val="001F4C75"/>
    <w:rsid w:val="001F6EDE"/>
    <w:rsid w:val="002207A4"/>
    <w:rsid w:val="00224311"/>
    <w:rsid w:val="00225AAB"/>
    <w:rsid w:val="00231759"/>
    <w:rsid w:val="00231F47"/>
    <w:rsid w:val="00240F27"/>
    <w:rsid w:val="0025482D"/>
    <w:rsid w:val="002728B7"/>
    <w:rsid w:val="00277A99"/>
    <w:rsid w:val="002A6C45"/>
    <w:rsid w:val="002C0363"/>
    <w:rsid w:val="002D1B5A"/>
    <w:rsid w:val="002F648F"/>
    <w:rsid w:val="00325725"/>
    <w:rsid w:val="00327038"/>
    <w:rsid w:val="00334411"/>
    <w:rsid w:val="00347115"/>
    <w:rsid w:val="00364E65"/>
    <w:rsid w:val="00372F69"/>
    <w:rsid w:val="00374D42"/>
    <w:rsid w:val="003A4E99"/>
    <w:rsid w:val="003B36D0"/>
    <w:rsid w:val="003D0E39"/>
    <w:rsid w:val="003D1F72"/>
    <w:rsid w:val="003D252B"/>
    <w:rsid w:val="003E2885"/>
    <w:rsid w:val="003E76AA"/>
    <w:rsid w:val="003F2C02"/>
    <w:rsid w:val="003F33DC"/>
    <w:rsid w:val="00405B1D"/>
    <w:rsid w:val="00411CC9"/>
    <w:rsid w:val="00417A6E"/>
    <w:rsid w:val="00421536"/>
    <w:rsid w:val="00425DF4"/>
    <w:rsid w:val="00447B5A"/>
    <w:rsid w:val="00466F64"/>
    <w:rsid w:val="00467741"/>
    <w:rsid w:val="004760C0"/>
    <w:rsid w:val="004A59A8"/>
    <w:rsid w:val="004A7955"/>
    <w:rsid w:val="004C3E7A"/>
    <w:rsid w:val="004C5CAD"/>
    <w:rsid w:val="004F3952"/>
    <w:rsid w:val="00501B2C"/>
    <w:rsid w:val="00511C46"/>
    <w:rsid w:val="00525313"/>
    <w:rsid w:val="00532498"/>
    <w:rsid w:val="005446D3"/>
    <w:rsid w:val="00554E50"/>
    <w:rsid w:val="00564B0C"/>
    <w:rsid w:val="00574620"/>
    <w:rsid w:val="00580ED5"/>
    <w:rsid w:val="005D2B1D"/>
    <w:rsid w:val="005E186E"/>
    <w:rsid w:val="006003D7"/>
    <w:rsid w:val="0061451D"/>
    <w:rsid w:val="006211DE"/>
    <w:rsid w:val="00621AEC"/>
    <w:rsid w:val="00634C24"/>
    <w:rsid w:val="0065294E"/>
    <w:rsid w:val="00661D99"/>
    <w:rsid w:val="00664BE3"/>
    <w:rsid w:val="006A613C"/>
    <w:rsid w:val="006B7206"/>
    <w:rsid w:val="006C1380"/>
    <w:rsid w:val="006E64E1"/>
    <w:rsid w:val="00706274"/>
    <w:rsid w:val="00707B96"/>
    <w:rsid w:val="00732BCB"/>
    <w:rsid w:val="007364F9"/>
    <w:rsid w:val="00740A1C"/>
    <w:rsid w:val="00752BFC"/>
    <w:rsid w:val="00755E0E"/>
    <w:rsid w:val="00777B31"/>
    <w:rsid w:val="00790A01"/>
    <w:rsid w:val="00790E6D"/>
    <w:rsid w:val="00794E0B"/>
    <w:rsid w:val="007A2D51"/>
    <w:rsid w:val="007B3B22"/>
    <w:rsid w:val="007B5799"/>
    <w:rsid w:val="007C78AA"/>
    <w:rsid w:val="007F336E"/>
    <w:rsid w:val="007F41BB"/>
    <w:rsid w:val="00817A9D"/>
    <w:rsid w:val="00833A64"/>
    <w:rsid w:val="0087055F"/>
    <w:rsid w:val="00885479"/>
    <w:rsid w:val="0089158D"/>
    <w:rsid w:val="00895A4D"/>
    <w:rsid w:val="008A1B02"/>
    <w:rsid w:val="008B116F"/>
    <w:rsid w:val="008D1BC1"/>
    <w:rsid w:val="008D2FDA"/>
    <w:rsid w:val="008F1D6B"/>
    <w:rsid w:val="00904590"/>
    <w:rsid w:val="00932551"/>
    <w:rsid w:val="00950D4B"/>
    <w:rsid w:val="00953AB0"/>
    <w:rsid w:val="00966CB7"/>
    <w:rsid w:val="00977C98"/>
    <w:rsid w:val="009968B7"/>
    <w:rsid w:val="009A7A2D"/>
    <w:rsid w:val="009C4820"/>
    <w:rsid w:val="009C4F53"/>
    <w:rsid w:val="009F515B"/>
    <w:rsid w:val="00A012E0"/>
    <w:rsid w:val="00A06AC7"/>
    <w:rsid w:val="00A20830"/>
    <w:rsid w:val="00A34653"/>
    <w:rsid w:val="00A42CF3"/>
    <w:rsid w:val="00A4474B"/>
    <w:rsid w:val="00A44A9D"/>
    <w:rsid w:val="00A829CA"/>
    <w:rsid w:val="00A83D22"/>
    <w:rsid w:val="00AA1199"/>
    <w:rsid w:val="00AA67B5"/>
    <w:rsid w:val="00AC0EFA"/>
    <w:rsid w:val="00AE1099"/>
    <w:rsid w:val="00B03B46"/>
    <w:rsid w:val="00B07495"/>
    <w:rsid w:val="00B1486A"/>
    <w:rsid w:val="00B478DF"/>
    <w:rsid w:val="00B50D5A"/>
    <w:rsid w:val="00B57819"/>
    <w:rsid w:val="00B617E3"/>
    <w:rsid w:val="00B668FA"/>
    <w:rsid w:val="00B822F8"/>
    <w:rsid w:val="00B82D43"/>
    <w:rsid w:val="00BB4039"/>
    <w:rsid w:val="00BC1BEB"/>
    <w:rsid w:val="00BC3B79"/>
    <w:rsid w:val="00BE098A"/>
    <w:rsid w:val="00BE0AE5"/>
    <w:rsid w:val="00BE3CA7"/>
    <w:rsid w:val="00BE7F10"/>
    <w:rsid w:val="00C15600"/>
    <w:rsid w:val="00C20D9B"/>
    <w:rsid w:val="00C263B2"/>
    <w:rsid w:val="00C31A8A"/>
    <w:rsid w:val="00C417BA"/>
    <w:rsid w:val="00C57FAF"/>
    <w:rsid w:val="00C75705"/>
    <w:rsid w:val="00C8648D"/>
    <w:rsid w:val="00CB0C9D"/>
    <w:rsid w:val="00CB3557"/>
    <w:rsid w:val="00CB7159"/>
    <w:rsid w:val="00CB7731"/>
    <w:rsid w:val="00CD57B0"/>
    <w:rsid w:val="00D06A85"/>
    <w:rsid w:val="00D1719B"/>
    <w:rsid w:val="00D2491D"/>
    <w:rsid w:val="00D27B7B"/>
    <w:rsid w:val="00D302E7"/>
    <w:rsid w:val="00D606F0"/>
    <w:rsid w:val="00D77FA8"/>
    <w:rsid w:val="00D848AC"/>
    <w:rsid w:val="00D9095B"/>
    <w:rsid w:val="00DB7A51"/>
    <w:rsid w:val="00DE0ECA"/>
    <w:rsid w:val="00DE3D8F"/>
    <w:rsid w:val="00DF38BA"/>
    <w:rsid w:val="00E05C9E"/>
    <w:rsid w:val="00E27BBB"/>
    <w:rsid w:val="00E4504D"/>
    <w:rsid w:val="00E773B5"/>
    <w:rsid w:val="00EA4968"/>
    <w:rsid w:val="00EA6EA4"/>
    <w:rsid w:val="00EB1360"/>
    <w:rsid w:val="00EB1718"/>
    <w:rsid w:val="00EB2E73"/>
    <w:rsid w:val="00EF1041"/>
    <w:rsid w:val="00F002F8"/>
    <w:rsid w:val="00F01DF2"/>
    <w:rsid w:val="00F02B75"/>
    <w:rsid w:val="00F04166"/>
    <w:rsid w:val="00F2037C"/>
    <w:rsid w:val="00F203A6"/>
    <w:rsid w:val="00F227EE"/>
    <w:rsid w:val="00F26160"/>
    <w:rsid w:val="00F339D8"/>
    <w:rsid w:val="00F50534"/>
    <w:rsid w:val="00F63E71"/>
    <w:rsid w:val="00F6443A"/>
    <w:rsid w:val="00F674B0"/>
    <w:rsid w:val="00F75F2B"/>
    <w:rsid w:val="00F768E4"/>
    <w:rsid w:val="00FB043F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Лист2!$C$4</c:f>
              <c:strCache>
                <c:ptCount val="1"/>
                <c:pt idx="0">
                  <c:v>1-4 кл.</c:v>
                </c:pt>
              </c:strCache>
            </c:strRef>
          </c:tx>
          <c:invertIfNegative val="0"/>
          <c:cat>
            <c:strRef>
              <c:f>Лист2!$B$5:$B$6</c:f>
              <c:strCache>
                <c:ptCount val="2"/>
                <c:pt idx="0">
                  <c:v>2015/2016 уч.год</c:v>
                </c:pt>
                <c:pt idx="1">
                  <c:v>2019/2020 уч.год</c:v>
                </c:pt>
              </c:strCache>
            </c:strRef>
          </c:cat>
          <c:val>
            <c:numRef>
              <c:f>Лист2!$C$5:$C$6</c:f>
              <c:numCache>
                <c:formatCode>General</c:formatCode>
                <c:ptCount val="2"/>
                <c:pt idx="0">
                  <c:v>52.97</c:v>
                </c:pt>
                <c:pt idx="1">
                  <c:v>98.4</c:v>
                </c:pt>
              </c:numCache>
            </c:numRef>
          </c:val>
        </c:ser>
        <c:ser>
          <c:idx val="1"/>
          <c:order val="1"/>
          <c:tx>
            <c:strRef>
              <c:f>Лист2!$D$4</c:f>
              <c:strCache>
                <c:ptCount val="1"/>
                <c:pt idx="0">
                  <c:v>5-11 кл.</c:v>
                </c:pt>
              </c:strCache>
            </c:strRef>
          </c:tx>
          <c:invertIfNegative val="0"/>
          <c:cat>
            <c:strRef>
              <c:f>Лист2!$B$5:$B$6</c:f>
              <c:strCache>
                <c:ptCount val="2"/>
                <c:pt idx="0">
                  <c:v>2015/2016 уч.год</c:v>
                </c:pt>
                <c:pt idx="1">
                  <c:v>2019/2020 уч.год</c:v>
                </c:pt>
              </c:strCache>
            </c:strRef>
          </c:cat>
          <c:val>
            <c:numRef>
              <c:f>Лист2!$D$5:$D$6</c:f>
              <c:numCache>
                <c:formatCode>General</c:formatCode>
                <c:ptCount val="2"/>
                <c:pt idx="0">
                  <c:v>60.32</c:v>
                </c:pt>
                <c:pt idx="1">
                  <c:v>185.23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946048"/>
        <c:axId val="77043584"/>
      </c:barChart>
      <c:catAx>
        <c:axId val="5694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043584"/>
        <c:crosses val="autoZero"/>
        <c:auto val="1"/>
        <c:lblAlgn val="ctr"/>
        <c:lblOffset val="100"/>
        <c:noMultiLvlLbl val="0"/>
      </c:catAx>
      <c:valAx>
        <c:axId val="7704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94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D905-7C7E-44A2-AF39-98186F65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Наташа</cp:lastModifiedBy>
  <cp:revision>233</cp:revision>
  <cp:lastPrinted>2020-05-15T06:44:00Z</cp:lastPrinted>
  <dcterms:created xsi:type="dcterms:W3CDTF">2020-02-10T05:37:00Z</dcterms:created>
  <dcterms:modified xsi:type="dcterms:W3CDTF">2020-05-19T06:07:00Z</dcterms:modified>
</cp:coreProperties>
</file>